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901F" w14:textId="77777777" w:rsidR="00236872" w:rsidRPr="00A76493" w:rsidRDefault="00236872" w:rsidP="002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764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Медициналық бұйымды медицинада қолдану </w:t>
      </w:r>
    </w:p>
    <w:p w14:paraId="752BD7A4" w14:textId="77777777" w:rsidR="006E0714" w:rsidRDefault="00236872" w:rsidP="00BE33FF">
      <w:pPr>
        <w:pStyle w:val="a3"/>
        <w:spacing w:after="0"/>
        <w:jc w:val="center"/>
        <w:rPr>
          <w:b/>
          <w:sz w:val="28"/>
          <w:szCs w:val="28"/>
        </w:rPr>
      </w:pPr>
      <w:r w:rsidRPr="00A76493">
        <w:rPr>
          <w:b/>
          <w:sz w:val="28"/>
          <w:szCs w:val="28"/>
          <w:lang w:val="kk-KZ"/>
        </w:rPr>
        <w:t>жөніндегі нұсқаулық</w:t>
      </w:r>
    </w:p>
    <w:p w14:paraId="2DFC9B60" w14:textId="77777777" w:rsidR="006E0714" w:rsidRDefault="006E0714" w:rsidP="00BE33FF">
      <w:pPr>
        <w:pStyle w:val="a3"/>
        <w:spacing w:after="0"/>
        <w:jc w:val="center"/>
        <w:rPr>
          <w:b/>
          <w:sz w:val="28"/>
          <w:szCs w:val="28"/>
        </w:rPr>
      </w:pPr>
    </w:p>
    <w:p w14:paraId="4EE181D3" w14:textId="77777777" w:rsidR="00EE20D7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Медициналық </w:t>
      </w:r>
      <w:r w:rsidR="00236872" w:rsidRPr="0023687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бұйымның </w:t>
      </w:r>
      <w:r>
        <w:rPr>
          <w:rFonts w:ascii="Times New Roman" w:hAnsi="Times New Roman"/>
          <w:b/>
          <w:color w:val="000000"/>
          <w:sz w:val="28"/>
          <w:szCs w:val="28"/>
        </w:rPr>
        <w:t>атауы</w:t>
      </w:r>
    </w:p>
    <w:p w14:paraId="3C3E4E39" w14:textId="77777777" w:rsidR="00236872" w:rsidRDefault="00F35DCD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bookmarkStart w:id="1" w:name="2175220304"/>
      <w:bookmarkEnd w:id="1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емодиализге арналған </w:t>
      </w:r>
      <w:r w:rsidR="00236872" w:rsidRPr="00236872">
        <w:rPr>
          <w:rFonts w:ascii="Times New Roman" w:hAnsi="Times New Roman"/>
          <w:bCs/>
          <w:color w:val="000000"/>
          <w:sz w:val="28"/>
          <w:szCs w:val="28"/>
        </w:rPr>
        <w:t xml:space="preserve">Browndove CURUM 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қан алу </w:t>
      </w:r>
      <w:r w:rsidR="00236872" w:rsidRPr="00236872">
        <w:rPr>
          <w:rFonts w:ascii="Times New Roman" w:hAnsi="Times New Roman"/>
          <w:bCs/>
          <w:color w:val="000000"/>
          <w:sz w:val="28"/>
          <w:szCs w:val="28"/>
        </w:rPr>
        <w:t xml:space="preserve">түтіктері,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ж</w:t>
      </w:r>
      <w:r w:rsidRPr="00236872">
        <w:rPr>
          <w:rFonts w:ascii="Times New Roman" w:hAnsi="Times New Roman"/>
          <w:bCs/>
          <w:color w:val="000000"/>
          <w:sz w:val="28"/>
          <w:szCs w:val="28"/>
        </w:rPr>
        <w:t>инақта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</w:t>
      </w:r>
      <w:r w:rsidR="00236872" w:rsidRPr="00236872">
        <w:rPr>
          <w:rFonts w:ascii="Times New Roman" w:hAnsi="Times New Roman"/>
          <w:bCs/>
          <w:color w:val="000000"/>
          <w:sz w:val="28"/>
          <w:szCs w:val="28"/>
        </w:rPr>
        <w:t xml:space="preserve">әр түрлі орындалу нұсқалары </w:t>
      </w:r>
    </w:p>
    <w:p w14:paraId="3D4BC0FE" w14:textId="77777777" w:rsidR="00AB5204" w:rsidRPr="0090239B" w:rsidRDefault="00AB5204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E379369" w14:textId="77777777" w:rsidR="000A5878" w:rsidRPr="000A5878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Медициналық бұйымның құрамы мен сипаттамасы</w:t>
      </w:r>
    </w:p>
    <w:p w14:paraId="551EF364" w14:textId="77777777" w:rsidR="00F35DCD" w:rsidRDefault="005E5769" w:rsidP="005E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5769">
        <w:rPr>
          <w:rFonts w:ascii="Times New Roman" w:hAnsi="Times New Roman" w:cs="Times New Roman"/>
          <w:sz w:val="28"/>
          <w:szCs w:val="28"/>
        </w:rPr>
        <w:t xml:space="preserve">Гемодиализге арналған қан алу түтіктері </w:t>
      </w:r>
      <w:r w:rsidR="00F35DCD" w:rsidRPr="00F35DCD">
        <w:rPr>
          <w:rFonts w:ascii="Times New Roman" w:hAnsi="Times New Roman" w:cs="Times New Roman"/>
          <w:sz w:val="28"/>
          <w:szCs w:val="28"/>
        </w:rPr>
        <w:t>ДЭГФ</w:t>
      </w:r>
      <w:r w:rsidR="00F35DCD" w:rsidRPr="005E5769">
        <w:rPr>
          <w:rFonts w:ascii="Times New Roman" w:hAnsi="Times New Roman" w:cs="Times New Roman"/>
          <w:sz w:val="28"/>
          <w:szCs w:val="28"/>
        </w:rPr>
        <w:t xml:space="preserve"> </w:t>
      </w:r>
      <w:r w:rsidRPr="005E5769">
        <w:rPr>
          <w:rFonts w:ascii="Times New Roman" w:hAnsi="Times New Roman" w:cs="Times New Roman"/>
          <w:sz w:val="28"/>
          <w:szCs w:val="28"/>
        </w:rPr>
        <w:t>жоқ икемді медициналық дәрежедегі ПВХ</w:t>
      </w:r>
      <w:r w:rsidR="00F35DCD">
        <w:rPr>
          <w:rFonts w:ascii="Times New Roman" w:hAnsi="Times New Roman" w:cs="Times New Roman"/>
          <w:sz w:val="28"/>
          <w:szCs w:val="28"/>
          <w:lang w:val="kk-KZ"/>
        </w:rPr>
        <w:t>-дан</w:t>
      </w:r>
      <w:r w:rsidR="00F35DCD" w:rsidRPr="00F35DCD">
        <w:rPr>
          <w:rFonts w:ascii="Times New Roman" w:hAnsi="Times New Roman" w:cs="Times New Roman"/>
          <w:sz w:val="28"/>
          <w:szCs w:val="28"/>
        </w:rPr>
        <w:t xml:space="preserve"> </w:t>
      </w:r>
      <w:r w:rsidR="00F35DCD" w:rsidRPr="005E5769">
        <w:rPr>
          <w:rFonts w:ascii="Times New Roman" w:hAnsi="Times New Roman" w:cs="Times New Roman"/>
          <w:sz w:val="28"/>
          <w:szCs w:val="28"/>
        </w:rPr>
        <w:t>жасалған</w:t>
      </w:r>
      <w:r w:rsidRPr="005E5769">
        <w:rPr>
          <w:rFonts w:ascii="Times New Roman" w:hAnsi="Times New Roman" w:cs="Times New Roman"/>
          <w:sz w:val="28"/>
          <w:szCs w:val="28"/>
        </w:rPr>
        <w:t>,</w:t>
      </w:r>
      <w:r w:rsidR="00F35DCD" w:rsidRPr="00F35DCD">
        <w:rPr>
          <w:rFonts w:ascii="Times New Roman" w:hAnsi="Times New Roman" w:cs="Times New Roman"/>
          <w:sz w:val="28"/>
          <w:szCs w:val="28"/>
        </w:rPr>
        <w:t xml:space="preserve"> пирогендік немесе уытты қасиеттері жоқ. </w:t>
      </w:r>
      <w:r w:rsidR="00302D9C">
        <w:rPr>
          <w:rFonts w:ascii="Times New Roman" w:hAnsi="Times New Roman" w:cs="Times New Roman"/>
          <w:sz w:val="28"/>
          <w:szCs w:val="28"/>
          <w:lang w:val="kk-KZ"/>
        </w:rPr>
        <w:t>Датчик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5DCD" w:rsidRPr="00F35DCD">
        <w:rPr>
          <w:rFonts w:ascii="Times New Roman" w:hAnsi="Times New Roman" w:cs="Times New Roman"/>
          <w:sz w:val="28"/>
          <w:szCs w:val="28"/>
        </w:rPr>
        <w:t>протекторы (</w:t>
      </w:r>
      <w:r w:rsidR="00330E6A" w:rsidRPr="00F35DCD">
        <w:rPr>
          <w:rFonts w:ascii="Times New Roman" w:hAnsi="Times New Roman" w:cs="Times New Roman"/>
          <w:sz w:val="28"/>
          <w:szCs w:val="28"/>
        </w:rPr>
        <w:t>Transducer Protector-TP</w:t>
      </w:r>
      <w:r w:rsidR="00F35DCD" w:rsidRPr="00F35DCD">
        <w:rPr>
          <w:rFonts w:ascii="Times New Roman" w:hAnsi="Times New Roman" w:cs="Times New Roman"/>
          <w:sz w:val="28"/>
          <w:szCs w:val="28"/>
        </w:rPr>
        <w:t xml:space="preserve">) ылғал сіңіретін материалдан - </w:t>
      </w:r>
      <w:r w:rsidR="00330E6A" w:rsidRPr="00F35DCD">
        <w:rPr>
          <w:rFonts w:ascii="Times New Roman" w:hAnsi="Times New Roman" w:cs="Times New Roman"/>
          <w:sz w:val="28"/>
          <w:szCs w:val="28"/>
        </w:rPr>
        <w:t>ПВДФ (поливинилиденфторид) (0,2 мкм)</w:t>
      </w:r>
      <w:r w:rsidR="00F35DCD" w:rsidRPr="00F35DCD">
        <w:rPr>
          <w:rFonts w:ascii="Times New Roman" w:hAnsi="Times New Roman" w:cs="Times New Roman"/>
          <w:sz w:val="28"/>
          <w:szCs w:val="28"/>
        </w:rPr>
        <w:t xml:space="preserve">, ал оның корпусы 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35DCD" w:rsidRPr="00F35DCD">
        <w:rPr>
          <w:rFonts w:ascii="Times New Roman" w:hAnsi="Times New Roman" w:cs="Times New Roman"/>
          <w:sz w:val="28"/>
          <w:szCs w:val="28"/>
        </w:rPr>
        <w:t>пирогенді және у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ытт</w:t>
      </w:r>
      <w:r w:rsidR="00F35DCD" w:rsidRPr="00F35DCD">
        <w:rPr>
          <w:rFonts w:ascii="Times New Roman" w:hAnsi="Times New Roman" w:cs="Times New Roman"/>
          <w:sz w:val="28"/>
          <w:szCs w:val="28"/>
        </w:rPr>
        <w:t xml:space="preserve">ы емес </w:t>
      </w:r>
      <w:r w:rsidR="00330E6A" w:rsidRPr="00F35DCD">
        <w:rPr>
          <w:rFonts w:ascii="Times New Roman" w:hAnsi="Times New Roman" w:cs="Times New Roman"/>
          <w:sz w:val="28"/>
          <w:szCs w:val="28"/>
        </w:rPr>
        <w:t>поликарбонат</w:t>
      </w:r>
      <w:r w:rsidR="00F35DCD" w:rsidRPr="00F35DCD">
        <w:rPr>
          <w:rFonts w:ascii="Times New Roman" w:hAnsi="Times New Roman" w:cs="Times New Roman"/>
          <w:sz w:val="28"/>
          <w:szCs w:val="28"/>
        </w:rPr>
        <w:t>тан жасалған.</w:t>
      </w:r>
    </w:p>
    <w:p w14:paraId="1F6C31C6" w14:textId="77777777" w:rsidR="00D06AC6" w:rsidRPr="00330E6A" w:rsidRDefault="00D06AC6" w:rsidP="005E576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D06AC6">
        <w:rPr>
          <w:rFonts w:ascii="Times New Roman" w:hAnsi="Times New Roman" w:cs="Times New Roman"/>
          <w:sz w:val="28"/>
          <w:szCs w:val="28"/>
        </w:rPr>
        <w:t>Қанды тазарту үшін пайдаланылатын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06AC6">
        <w:rPr>
          <w:rFonts w:ascii="Times New Roman" w:hAnsi="Times New Roman" w:cs="Times New Roman"/>
          <w:sz w:val="28"/>
          <w:szCs w:val="28"/>
        </w:rPr>
        <w:t xml:space="preserve"> гемодиализ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ге арналған</w:t>
      </w:r>
      <w:r w:rsidRPr="00D06AC6">
        <w:rPr>
          <w:rFonts w:ascii="Times New Roman" w:hAnsi="Times New Roman" w:cs="Times New Roman"/>
          <w:sz w:val="28"/>
          <w:szCs w:val="28"/>
        </w:rPr>
        <w:t xml:space="preserve"> қан а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D06AC6">
        <w:rPr>
          <w:rFonts w:ascii="Times New Roman" w:hAnsi="Times New Roman" w:cs="Times New Roman"/>
          <w:sz w:val="28"/>
          <w:szCs w:val="28"/>
        </w:rPr>
        <w:t xml:space="preserve">у түтіктері 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ауыстырып-</w:t>
      </w:r>
      <w:r w:rsidRPr="00D06AC6">
        <w:rPr>
          <w:rFonts w:ascii="Times New Roman" w:hAnsi="Times New Roman" w:cs="Times New Roman"/>
          <w:sz w:val="28"/>
          <w:szCs w:val="28"/>
        </w:rPr>
        <w:t xml:space="preserve">қосқыш шприцтер мен 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енг</w:t>
      </w:r>
      <w:r w:rsidRPr="00D06AC6">
        <w:rPr>
          <w:rFonts w:ascii="Times New Roman" w:hAnsi="Times New Roman" w:cs="Times New Roman"/>
          <w:sz w:val="28"/>
          <w:szCs w:val="28"/>
        </w:rPr>
        <w:t>і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D06AC6">
        <w:rPr>
          <w:rFonts w:ascii="Times New Roman" w:hAnsi="Times New Roman" w:cs="Times New Roman"/>
          <w:sz w:val="28"/>
          <w:szCs w:val="28"/>
        </w:rPr>
        <w:t>у жинақтарын қосу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330E6A" w:rsidRPr="00330E6A">
        <w:rPr>
          <w:rFonts w:ascii="Times New Roman" w:hAnsi="Times New Roman"/>
          <w:bCs/>
          <w:color w:val="000000"/>
          <w:sz w:val="28"/>
          <w:szCs w:val="28"/>
        </w:rPr>
        <w:t xml:space="preserve"> қамтамасыз ететін </w:t>
      </w:r>
      <w:r w:rsidR="00330E6A">
        <w:rPr>
          <w:rFonts w:ascii="Times New Roman" w:hAnsi="Times New Roman" w:cs="Times New Roman"/>
          <w:sz w:val="28"/>
          <w:szCs w:val="28"/>
        </w:rPr>
        <w:t>коннектор</w:t>
      </w:r>
      <w:r w:rsidR="00330E6A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330E6A" w:rsidRPr="00330E6A">
        <w:rPr>
          <w:rFonts w:ascii="Times New Roman" w:hAnsi="Times New Roman"/>
          <w:bCs/>
          <w:color w:val="000000"/>
          <w:sz w:val="28"/>
          <w:szCs w:val="28"/>
        </w:rPr>
        <w:t>дан (</w:t>
      </w:r>
      <w:r w:rsidR="00330E6A">
        <w:rPr>
          <w:rFonts w:ascii="Times New Roman" w:hAnsi="Times New Roman" w:cs="Times New Roman"/>
          <w:sz w:val="28"/>
          <w:szCs w:val="28"/>
        </w:rPr>
        <w:t>Люэр-лок</w:t>
      </w:r>
      <w:r w:rsidR="00330E6A" w:rsidRPr="00330E6A">
        <w:rPr>
          <w:rFonts w:ascii="Times New Roman" w:hAnsi="Times New Roman"/>
          <w:bCs/>
          <w:color w:val="000000"/>
          <w:sz w:val="28"/>
          <w:szCs w:val="28"/>
        </w:rPr>
        <w:t>) тұрады</w:t>
      </w:r>
      <w:r w:rsidR="00330E6A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14BE48BB" w14:textId="77777777" w:rsidR="00AB04E1" w:rsidRPr="00330E6A" w:rsidRDefault="00330E6A" w:rsidP="00330E6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емодиализге арналған </w:t>
      </w:r>
      <w:r w:rsidRPr="00236872">
        <w:rPr>
          <w:rFonts w:ascii="Times New Roman" w:hAnsi="Times New Roman"/>
          <w:bCs/>
          <w:color w:val="000000"/>
          <w:sz w:val="28"/>
          <w:szCs w:val="28"/>
        </w:rPr>
        <w:t xml:space="preserve">Browndove CURUM 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қан алу </w:t>
      </w:r>
      <w:r w:rsidRPr="00236872">
        <w:rPr>
          <w:rFonts w:ascii="Times New Roman" w:hAnsi="Times New Roman"/>
          <w:bCs/>
          <w:color w:val="000000"/>
          <w:sz w:val="28"/>
          <w:szCs w:val="28"/>
        </w:rPr>
        <w:t>түтіктері</w:t>
      </w:r>
      <w:r w:rsidRPr="00330E6A">
        <w:rPr>
          <w:rFonts w:ascii="Times New Roman" w:hAnsi="Times New Roman"/>
          <w:bCs/>
          <w:color w:val="000000"/>
          <w:sz w:val="28"/>
          <w:szCs w:val="28"/>
        </w:rPr>
        <w:t xml:space="preserve"> келесі түрлерге бөлінеді: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988"/>
        <w:gridCol w:w="2262"/>
        <w:gridCol w:w="2156"/>
        <w:gridCol w:w="2299"/>
      </w:tblGrid>
      <w:tr w:rsidR="005E5769" w:rsidRPr="005E5769" w14:paraId="6E633EDE" w14:textId="77777777" w:rsidTr="00686A74">
        <w:tc>
          <w:tcPr>
            <w:tcW w:w="313" w:type="pct"/>
          </w:tcPr>
          <w:p w14:paraId="62F8F291" w14:textId="77777777" w:rsidR="005E5769" w:rsidRPr="00F35DCD" w:rsidRDefault="00F35DCD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070" w:type="pct"/>
          </w:tcPr>
          <w:p w14:paraId="037E8D34" w14:textId="77777777" w:rsidR="005E5769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</w:t>
            </w:r>
            <w:r w:rsidR="005E5769" w:rsidRPr="005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1218" w:type="pct"/>
          </w:tcPr>
          <w:p w14:paraId="28FBC647" w14:textId="77777777" w:rsidR="005E5769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Референт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тік </w:t>
            </w:r>
            <w:r w:rsidR="005E5769" w:rsidRPr="005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нөмірі</w:t>
            </w:r>
          </w:p>
        </w:tc>
        <w:tc>
          <w:tcPr>
            <w:tcW w:w="1161" w:type="pct"/>
          </w:tcPr>
          <w:p w14:paraId="5DF26915" w14:textId="77777777" w:rsidR="00AB04E1" w:rsidRPr="005E5769" w:rsidRDefault="00D22199" w:rsidP="0079322A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Сорғы түтігі (мм) (ішкі диаметр</w:t>
            </w:r>
            <w:r w:rsidR="008A3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 сыртқы диаметр</w:t>
            </w:r>
            <w:r w:rsidR="008A3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38" w:type="pct"/>
          </w:tcPr>
          <w:p w14:paraId="37B63BEC" w14:textId="77777777" w:rsidR="00AB04E1" w:rsidRDefault="005E5769" w:rsidP="00793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Негізгі түтік (мм)</w:t>
            </w:r>
          </w:p>
          <w:p w14:paraId="652598C9" w14:textId="77777777" w:rsidR="00AB04E1" w:rsidRPr="005E5769" w:rsidRDefault="00AB04E1" w:rsidP="00793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(ішкі диаметр</w:t>
            </w:r>
            <w:r w:rsidR="008A3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 сыртқы диаметр</w:t>
            </w:r>
            <w:r w:rsidR="008A33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A33F7" w:rsidRPr="005E5769" w14:paraId="2F971230" w14:textId="77777777" w:rsidTr="00686A74">
        <w:tc>
          <w:tcPr>
            <w:tcW w:w="313" w:type="pct"/>
          </w:tcPr>
          <w:p w14:paraId="706FC168" w14:textId="77777777" w:rsidR="008A33F7" w:rsidRPr="008A33F7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70" w:type="pct"/>
          </w:tcPr>
          <w:p w14:paraId="0A5BAF3E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Pre-Pump</w:t>
            </w:r>
          </w:p>
        </w:tc>
        <w:tc>
          <w:tcPr>
            <w:tcW w:w="1218" w:type="pct"/>
          </w:tcPr>
          <w:p w14:paraId="7A5E85C2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BD-BLC-01 PP</w:t>
            </w:r>
          </w:p>
        </w:tc>
        <w:tc>
          <w:tcPr>
            <w:tcW w:w="1161" w:type="pct"/>
          </w:tcPr>
          <w:p w14:paraId="173E5213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6.4 x 9.8</w:t>
            </w:r>
          </w:p>
        </w:tc>
        <w:tc>
          <w:tcPr>
            <w:tcW w:w="1238" w:type="pct"/>
          </w:tcPr>
          <w:p w14:paraId="4CDF5A46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4.4 x 6.6</w:t>
            </w:r>
          </w:p>
        </w:tc>
      </w:tr>
      <w:tr w:rsidR="008A33F7" w:rsidRPr="005E5769" w14:paraId="0C99525E" w14:textId="77777777" w:rsidTr="00686A74">
        <w:tc>
          <w:tcPr>
            <w:tcW w:w="313" w:type="pct"/>
          </w:tcPr>
          <w:p w14:paraId="51A17E59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pct"/>
          </w:tcPr>
          <w:p w14:paraId="3B78FE0A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Post Pump</w:t>
            </w:r>
          </w:p>
        </w:tc>
        <w:tc>
          <w:tcPr>
            <w:tcW w:w="1218" w:type="pct"/>
          </w:tcPr>
          <w:p w14:paraId="2BB69A14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BD-BLC-01 PT</w:t>
            </w:r>
          </w:p>
        </w:tc>
        <w:tc>
          <w:tcPr>
            <w:tcW w:w="1161" w:type="pct"/>
          </w:tcPr>
          <w:p w14:paraId="1741BFF1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6.4 x 9.8</w:t>
            </w:r>
          </w:p>
        </w:tc>
        <w:tc>
          <w:tcPr>
            <w:tcW w:w="1238" w:type="pct"/>
          </w:tcPr>
          <w:p w14:paraId="506D4FC0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4.4 x 6.6</w:t>
            </w:r>
          </w:p>
        </w:tc>
      </w:tr>
      <w:tr w:rsidR="008A33F7" w:rsidRPr="005E5769" w14:paraId="4BB9E8AD" w14:textId="77777777" w:rsidTr="00686A74">
        <w:tc>
          <w:tcPr>
            <w:tcW w:w="313" w:type="pct"/>
          </w:tcPr>
          <w:p w14:paraId="70F99CEA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pct"/>
          </w:tcPr>
          <w:p w14:paraId="3305A2C3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With TP</w:t>
            </w:r>
          </w:p>
        </w:tc>
        <w:tc>
          <w:tcPr>
            <w:tcW w:w="1218" w:type="pct"/>
          </w:tcPr>
          <w:p w14:paraId="7A41E016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BD-BLCP-01 PT</w:t>
            </w:r>
          </w:p>
        </w:tc>
        <w:tc>
          <w:tcPr>
            <w:tcW w:w="1161" w:type="pct"/>
          </w:tcPr>
          <w:p w14:paraId="4C3EB69C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6.4 x 9.8</w:t>
            </w:r>
          </w:p>
        </w:tc>
        <w:tc>
          <w:tcPr>
            <w:tcW w:w="1238" w:type="pct"/>
          </w:tcPr>
          <w:p w14:paraId="1CF05A03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4.4 x 6.6</w:t>
            </w:r>
          </w:p>
        </w:tc>
      </w:tr>
      <w:tr w:rsidR="008A33F7" w:rsidRPr="005E5769" w14:paraId="7EB15F9C" w14:textId="77777777" w:rsidTr="00686A74">
        <w:tc>
          <w:tcPr>
            <w:tcW w:w="313" w:type="pct"/>
          </w:tcPr>
          <w:p w14:paraId="3620088B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" w:type="pct"/>
          </w:tcPr>
          <w:p w14:paraId="05F49238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With TP and Filter</w:t>
            </w:r>
          </w:p>
        </w:tc>
        <w:tc>
          <w:tcPr>
            <w:tcW w:w="1218" w:type="pct"/>
          </w:tcPr>
          <w:p w14:paraId="129A1A08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BD-BLCA-</w:t>
            </w: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5E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PT</w:t>
            </w:r>
          </w:p>
        </w:tc>
        <w:tc>
          <w:tcPr>
            <w:tcW w:w="1161" w:type="pct"/>
          </w:tcPr>
          <w:p w14:paraId="3CE55469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6.4 x 9.8</w:t>
            </w:r>
          </w:p>
        </w:tc>
        <w:tc>
          <w:tcPr>
            <w:tcW w:w="1238" w:type="pct"/>
          </w:tcPr>
          <w:p w14:paraId="44E42021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4.4 x 6.6</w:t>
            </w:r>
          </w:p>
        </w:tc>
      </w:tr>
      <w:tr w:rsidR="008A33F7" w:rsidRPr="005E5769" w14:paraId="539D9E6B" w14:textId="77777777" w:rsidTr="00686A74">
        <w:tc>
          <w:tcPr>
            <w:tcW w:w="313" w:type="pct"/>
          </w:tcPr>
          <w:p w14:paraId="75ADEAC4" w14:textId="77777777" w:rsidR="008A33F7" w:rsidRPr="008A33F7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70" w:type="pct"/>
          </w:tcPr>
          <w:p w14:paraId="2C144E3A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Lux</w:t>
            </w:r>
          </w:p>
        </w:tc>
        <w:tc>
          <w:tcPr>
            <w:tcW w:w="1218" w:type="pct"/>
          </w:tcPr>
          <w:p w14:paraId="2209C5A3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BD-BLCL-01 PT</w:t>
            </w:r>
          </w:p>
        </w:tc>
        <w:tc>
          <w:tcPr>
            <w:tcW w:w="1161" w:type="pct"/>
          </w:tcPr>
          <w:p w14:paraId="6BEFCB63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6.4 x 9.8</w:t>
            </w:r>
          </w:p>
        </w:tc>
        <w:tc>
          <w:tcPr>
            <w:tcW w:w="1238" w:type="pct"/>
          </w:tcPr>
          <w:p w14:paraId="695A989D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4.4 x 6.6</w:t>
            </w:r>
          </w:p>
        </w:tc>
      </w:tr>
      <w:tr w:rsidR="008A33F7" w:rsidRPr="005E5769" w14:paraId="62CC818C" w14:textId="77777777" w:rsidTr="00686A74">
        <w:tc>
          <w:tcPr>
            <w:tcW w:w="313" w:type="pct"/>
          </w:tcPr>
          <w:p w14:paraId="60D3517A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0" w:type="pct"/>
          </w:tcPr>
          <w:p w14:paraId="25E990A9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Pediatric</w:t>
            </w:r>
          </w:p>
        </w:tc>
        <w:tc>
          <w:tcPr>
            <w:tcW w:w="1218" w:type="pct"/>
          </w:tcPr>
          <w:p w14:paraId="0C5F66FC" w14:textId="77777777" w:rsidR="008A33F7" w:rsidRPr="00236872" w:rsidRDefault="008A33F7" w:rsidP="008A33F7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BD-BLCD-01PT-TP &amp; Filter</w:t>
            </w:r>
          </w:p>
        </w:tc>
        <w:tc>
          <w:tcPr>
            <w:tcW w:w="1161" w:type="pct"/>
          </w:tcPr>
          <w:p w14:paraId="42FE7EE1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6.4 x 9.8</w:t>
            </w:r>
          </w:p>
        </w:tc>
        <w:tc>
          <w:tcPr>
            <w:tcW w:w="1238" w:type="pct"/>
          </w:tcPr>
          <w:p w14:paraId="38565375" w14:textId="77777777" w:rsidR="008A33F7" w:rsidRPr="005E5769" w:rsidRDefault="008A33F7" w:rsidP="005E5769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769">
              <w:rPr>
                <w:rFonts w:ascii="Times New Roman" w:hAnsi="Times New Roman" w:cs="Times New Roman"/>
                <w:sz w:val="28"/>
                <w:szCs w:val="28"/>
              </w:rPr>
              <w:t>3.5 x 5.5</w:t>
            </w:r>
          </w:p>
        </w:tc>
      </w:tr>
    </w:tbl>
    <w:p w14:paraId="5A92D417" w14:textId="77777777" w:rsidR="00686A74" w:rsidRDefault="00686A74" w:rsidP="005E576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A74">
        <w:rPr>
          <w:rFonts w:ascii="Times New Roman" w:hAnsi="Times New Roman" w:cs="Times New Roman"/>
          <w:sz w:val="28"/>
          <w:szCs w:val="28"/>
        </w:rPr>
        <w:t xml:space="preserve">Гемодиализге арналған қан алу түтіктері гемодиализ кезінде пациенттің қанына </w:t>
      </w:r>
      <w:r w:rsidRPr="005E5769">
        <w:rPr>
          <w:rFonts w:ascii="Times New Roman" w:hAnsi="Times New Roman" w:cs="Times New Roman"/>
          <w:sz w:val="28"/>
          <w:szCs w:val="28"/>
        </w:rPr>
        <w:t>экстракорпораль</w:t>
      </w:r>
      <w:r w:rsidRPr="00686A74">
        <w:rPr>
          <w:rFonts w:ascii="Times New Roman" w:hAnsi="Times New Roman" w:cs="Times New Roman"/>
          <w:sz w:val="28"/>
          <w:szCs w:val="28"/>
        </w:rPr>
        <w:t xml:space="preserve">ды </w:t>
      </w:r>
      <w:r w:rsidR="00302D9C">
        <w:rPr>
          <w:rFonts w:ascii="Times New Roman" w:hAnsi="Times New Roman" w:cs="Times New Roman"/>
          <w:sz w:val="28"/>
          <w:szCs w:val="28"/>
          <w:lang w:val="kk-KZ"/>
        </w:rPr>
        <w:t>енгізу орнын</w:t>
      </w:r>
      <w:r w:rsidRPr="00686A74">
        <w:rPr>
          <w:rFonts w:ascii="Times New Roman" w:hAnsi="Times New Roman" w:cs="Times New Roman"/>
          <w:sz w:val="28"/>
          <w:szCs w:val="28"/>
        </w:rPr>
        <w:t xml:space="preserve"> қамтамасыз етуге арналған бір реттік қан өткізгіш магистральдар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5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F5657" w14:textId="77777777" w:rsidR="00E03A47" w:rsidRPr="005E5769" w:rsidRDefault="00686A74" w:rsidP="005E576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A74">
        <w:rPr>
          <w:rFonts w:ascii="Times New Roman" w:hAnsi="Times New Roman" w:cs="Times New Roman"/>
          <w:sz w:val="28"/>
          <w:szCs w:val="28"/>
        </w:rPr>
        <w:t xml:space="preserve">Гемодиализге арналған </w:t>
      </w:r>
      <w:r w:rsidRPr="005E5769">
        <w:rPr>
          <w:rFonts w:ascii="Times New Roman" w:hAnsi="Times New Roman" w:cs="Times New Roman"/>
          <w:sz w:val="28"/>
          <w:szCs w:val="28"/>
        </w:rPr>
        <w:t xml:space="preserve">Browndove CURUM </w:t>
      </w:r>
      <w:r w:rsidRPr="00686A74">
        <w:rPr>
          <w:rFonts w:ascii="Times New Roman" w:hAnsi="Times New Roman" w:cs="Times New Roman"/>
          <w:sz w:val="28"/>
          <w:szCs w:val="28"/>
        </w:rPr>
        <w:t xml:space="preserve">қан алу түтіктері уремиямен </w:t>
      </w:r>
      <w:r w:rsidRPr="005E5769">
        <w:rPr>
          <w:rFonts w:ascii="Times New Roman" w:hAnsi="Times New Roman" w:cs="Times New Roman"/>
          <w:sz w:val="28"/>
          <w:szCs w:val="28"/>
        </w:rPr>
        <w:t>пациент</w:t>
      </w:r>
      <w:r w:rsidR="005E5769" w:rsidRPr="005E57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E5769" w:rsidRPr="005E57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5E5769" w:rsidRPr="005E5769">
        <w:rPr>
          <w:rFonts w:ascii="Times New Roman" w:hAnsi="Times New Roman" w:cs="Times New Roman"/>
          <w:sz w:val="28"/>
          <w:szCs w:val="28"/>
        </w:rPr>
        <w:t xml:space="preserve"> арналған.</w:t>
      </w:r>
    </w:p>
    <w:p w14:paraId="0C00153C" w14:textId="77777777" w:rsidR="00BE33FF" w:rsidRPr="00A76493" w:rsidRDefault="00BE33FF" w:rsidP="00BE33F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Пайдаланушысы көрсетіле отырып, медициналық бұйымның қолданылу саласы мен тағайындалуы</w:t>
      </w:r>
    </w:p>
    <w:p w14:paraId="7A3B592A" w14:textId="77777777" w:rsidR="00302D9C" w:rsidRDefault="00302D9C" w:rsidP="00B63C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Датчик </w:t>
      </w:r>
      <w:r w:rsidR="00686A74" w:rsidRPr="00F35DCD">
        <w:rPr>
          <w:rFonts w:ascii="Times New Roman" w:hAnsi="Times New Roman" w:cs="Times New Roman"/>
          <w:sz w:val="28"/>
          <w:szCs w:val="28"/>
        </w:rPr>
        <w:t>протекторы</w:t>
      </w:r>
      <w:r w:rsidR="00686A7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686A74" w:rsidRPr="00F35DCD">
        <w:rPr>
          <w:rFonts w:ascii="Times New Roman" w:hAnsi="Times New Roman" w:cs="Times New Roman"/>
          <w:sz w:val="28"/>
          <w:szCs w:val="28"/>
        </w:rPr>
        <w:t xml:space="preserve"> (Transducer Protector-TP) </w:t>
      </w:r>
      <w:r w:rsidR="00686A7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686A74" w:rsidRPr="00686A74">
        <w:rPr>
          <w:rFonts w:ascii="Times New Roman" w:hAnsi="Times New Roman" w:cs="Times New Roman"/>
          <w:sz w:val="28"/>
          <w:szCs w:val="28"/>
        </w:rPr>
        <w:t xml:space="preserve">емодиализге арналған </w:t>
      </w:r>
      <w:r w:rsidR="00686A74" w:rsidRPr="005E5769">
        <w:rPr>
          <w:rFonts w:ascii="Times New Roman" w:hAnsi="Times New Roman" w:cs="Times New Roman"/>
          <w:sz w:val="28"/>
          <w:szCs w:val="28"/>
        </w:rPr>
        <w:t xml:space="preserve">Browndove CURUM </w:t>
      </w:r>
      <w:r w:rsidR="00686A74" w:rsidRPr="00686A74">
        <w:rPr>
          <w:rFonts w:ascii="Times New Roman" w:hAnsi="Times New Roman" w:cs="Times New Roman"/>
          <w:sz w:val="28"/>
          <w:szCs w:val="28"/>
        </w:rPr>
        <w:t xml:space="preserve">қан алу түтіктері </w:t>
      </w:r>
      <w:r w:rsidR="00D22199" w:rsidRPr="00D22199">
        <w:rPr>
          <w:rFonts w:ascii="Times New Roman" w:hAnsi="Times New Roman" w:cs="Times New Roman"/>
          <w:bCs/>
          <w:sz w:val="28"/>
          <w:szCs w:val="28"/>
        </w:rPr>
        <w:t xml:space="preserve">гемодиализ жүйелерімен және керек-жарақтарымен бірге пайдалануға арналған. 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Жинақ 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 xml:space="preserve">қанды 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пациенттің 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lastRenderedPageBreak/>
        <w:t>тамырларына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C38">
        <w:rPr>
          <w:rFonts w:ascii="Times New Roman" w:hAnsi="Times New Roman" w:cs="Times New Roman"/>
          <w:bCs/>
          <w:sz w:val="28"/>
          <w:szCs w:val="28"/>
        </w:rPr>
        <w:t>гемодиализатор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ға (артериялық 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>желі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) және 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>гемодиализатор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>дан пациенттің тамырларына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>(вен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ал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ық 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>желі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кері</w:t>
      </w:r>
      <w:r w:rsidR="00B63C38" w:rsidRPr="00686A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>тасымалдау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мүмкіндігіне</w:t>
      </w:r>
      <w:r w:rsidR="00686A74" w:rsidRPr="00686A74">
        <w:rPr>
          <w:rFonts w:ascii="Times New Roman" w:hAnsi="Times New Roman" w:cs="Times New Roman"/>
          <w:bCs/>
          <w:sz w:val="28"/>
          <w:szCs w:val="28"/>
        </w:rPr>
        <w:t xml:space="preserve"> арналған.</w:t>
      </w:r>
      <w:r w:rsidR="00686A74" w:rsidRPr="00D221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199" w:rsidRPr="00D22199">
        <w:rPr>
          <w:rFonts w:ascii="Times New Roman" w:hAnsi="Times New Roman" w:cs="Times New Roman"/>
          <w:bCs/>
          <w:sz w:val="28"/>
          <w:szCs w:val="28"/>
        </w:rPr>
        <w:t>Э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>кстракорпораль</w:t>
      </w:r>
      <w:r w:rsidR="00D22199" w:rsidRPr="00D22199">
        <w:rPr>
          <w:rFonts w:ascii="Times New Roman" w:hAnsi="Times New Roman" w:cs="Times New Roman"/>
          <w:bCs/>
          <w:sz w:val="28"/>
          <w:szCs w:val="28"/>
        </w:rPr>
        <w:t xml:space="preserve">ды қан айналымының бұл 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>афферент</w:t>
      </w:r>
      <w:r w:rsidR="00D22199" w:rsidRPr="00D22199">
        <w:rPr>
          <w:rFonts w:ascii="Times New Roman" w:hAnsi="Times New Roman" w:cs="Times New Roman"/>
          <w:bCs/>
          <w:sz w:val="28"/>
          <w:szCs w:val="28"/>
        </w:rPr>
        <w:t>ті (кіретін) және эфферентті (шығатын) бөліктері қан тамырларының екі бөлімінің түсті таңба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лану</w:t>
      </w:r>
      <w:r w:rsidR="00D22199" w:rsidRPr="00D22199">
        <w:rPr>
          <w:rFonts w:ascii="Times New Roman" w:hAnsi="Times New Roman" w:cs="Times New Roman"/>
          <w:bCs/>
          <w:sz w:val="28"/>
          <w:szCs w:val="28"/>
        </w:rPr>
        <w:t>ымен ерекшеленеді: артериялық (</w:t>
      </w:r>
      <w:r w:rsidR="0079322A">
        <w:rPr>
          <w:rFonts w:ascii="Times New Roman" w:hAnsi="Times New Roman" w:cs="Times New Roman"/>
          <w:bCs/>
          <w:sz w:val="28"/>
          <w:szCs w:val="28"/>
        </w:rPr>
        <w:t>диализге дейін, қызыл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түсті</w:t>
      </w:r>
      <w:r w:rsidR="0079322A">
        <w:rPr>
          <w:rFonts w:ascii="Times New Roman" w:hAnsi="Times New Roman" w:cs="Times New Roman"/>
          <w:bCs/>
          <w:sz w:val="28"/>
          <w:szCs w:val="28"/>
        </w:rPr>
        <w:t>) және вен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ал</w:t>
      </w:r>
      <w:r w:rsidR="0079322A">
        <w:rPr>
          <w:rFonts w:ascii="Times New Roman" w:hAnsi="Times New Roman" w:cs="Times New Roman"/>
          <w:bCs/>
          <w:sz w:val="28"/>
          <w:szCs w:val="28"/>
        </w:rPr>
        <w:t>ық (диализден кейін, көк</w:t>
      </w:r>
      <w:r w:rsidR="00B63C38" w:rsidRPr="00B63C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түсті</w:t>
      </w:r>
      <w:r w:rsidR="0079322A">
        <w:rPr>
          <w:rFonts w:ascii="Times New Roman" w:hAnsi="Times New Roman" w:cs="Times New Roman"/>
          <w:bCs/>
          <w:sz w:val="28"/>
          <w:szCs w:val="28"/>
        </w:rPr>
        <w:t>).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1D88D34" w14:textId="77777777" w:rsidR="00D22199" w:rsidRDefault="00D22199" w:rsidP="00B63C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199">
        <w:rPr>
          <w:rFonts w:ascii="Times New Roman" w:hAnsi="Times New Roman" w:cs="Times New Roman"/>
          <w:bCs/>
          <w:sz w:val="28"/>
          <w:szCs w:val="28"/>
        </w:rPr>
        <w:t xml:space="preserve">Құрылғы бүйрек жеткіліксіздігі бар </w:t>
      </w:r>
      <w:r w:rsidR="00B63C38" w:rsidRPr="00D22199">
        <w:rPr>
          <w:rFonts w:ascii="Times New Roman" w:hAnsi="Times New Roman" w:cs="Times New Roman"/>
          <w:bCs/>
          <w:sz w:val="28"/>
          <w:szCs w:val="28"/>
        </w:rPr>
        <w:t>пациент</w:t>
      </w:r>
      <w:r w:rsidRPr="00D22199">
        <w:rPr>
          <w:rFonts w:ascii="Times New Roman" w:hAnsi="Times New Roman" w:cs="Times New Roman"/>
          <w:bCs/>
          <w:sz w:val="28"/>
          <w:szCs w:val="28"/>
        </w:rPr>
        <w:t>т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D22199">
        <w:rPr>
          <w:rFonts w:ascii="Times New Roman" w:hAnsi="Times New Roman" w:cs="Times New Roman"/>
          <w:bCs/>
          <w:sz w:val="28"/>
          <w:szCs w:val="28"/>
        </w:rPr>
        <w:t>р</w:t>
      </w:r>
      <w:r w:rsidR="00B63C38">
        <w:rPr>
          <w:rFonts w:ascii="Times New Roman" w:hAnsi="Times New Roman" w:cs="Times New Roman"/>
          <w:bCs/>
          <w:sz w:val="28"/>
          <w:szCs w:val="28"/>
          <w:lang w:val="kk-KZ"/>
        </w:rPr>
        <w:t>ге</w:t>
      </w:r>
      <w:r w:rsidRPr="00D22199">
        <w:rPr>
          <w:rFonts w:ascii="Times New Roman" w:hAnsi="Times New Roman" w:cs="Times New Roman"/>
          <w:bCs/>
          <w:sz w:val="28"/>
          <w:szCs w:val="28"/>
        </w:rPr>
        <w:t xml:space="preserve"> ғана қолдануға арналған.</w:t>
      </w:r>
    </w:p>
    <w:p w14:paraId="7BADE1EC" w14:textId="77777777" w:rsidR="00D22199" w:rsidRPr="00342E90" w:rsidRDefault="00D22199" w:rsidP="002354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8C1195D" w14:textId="77777777" w:rsidR="00EE20D7" w:rsidRPr="00BE33FF" w:rsidRDefault="00BE33FF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бұйымды пайдаланған кездегі сақтандыру (қауіпсіздік) шаралары және шектеулер туралы ақпарат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02F6DDBB" w14:textId="77777777" w:rsidR="00F22DB8" w:rsidRPr="00446526" w:rsidRDefault="00C061B8" w:rsidP="00D22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686A74">
        <w:rPr>
          <w:rFonts w:ascii="Times New Roman" w:hAnsi="Times New Roman" w:cs="Times New Roman"/>
          <w:sz w:val="28"/>
          <w:szCs w:val="28"/>
        </w:rPr>
        <w:t xml:space="preserve">емодиализге арналған </w:t>
      </w:r>
      <w:r w:rsidRPr="005E5769">
        <w:rPr>
          <w:rFonts w:ascii="Times New Roman" w:hAnsi="Times New Roman" w:cs="Times New Roman"/>
          <w:sz w:val="28"/>
          <w:szCs w:val="28"/>
        </w:rPr>
        <w:t xml:space="preserve">Browndove CURUM </w:t>
      </w:r>
      <w:r w:rsidRPr="00686A74">
        <w:rPr>
          <w:rFonts w:ascii="Times New Roman" w:hAnsi="Times New Roman" w:cs="Times New Roman"/>
          <w:sz w:val="28"/>
          <w:szCs w:val="28"/>
        </w:rPr>
        <w:t xml:space="preserve">қан алу түтіктері </w:t>
      </w:r>
      <w:r w:rsidR="00D22199" w:rsidRPr="00D22199">
        <w:rPr>
          <w:rFonts w:ascii="Times New Roman" w:hAnsi="Times New Roman" w:cs="Times New Roman"/>
          <w:sz w:val="28"/>
          <w:szCs w:val="28"/>
        </w:rPr>
        <w:t xml:space="preserve">тек бір рет қолдануға арналған және қайта пайдалануға болмайды, барлық пайдаланылған қалдықтар гемодиализ аяқталғаннан кейін жойылуы керек. </w:t>
      </w:r>
      <w:r w:rsidRPr="00C061B8">
        <w:rPr>
          <w:rFonts w:ascii="Times New Roman" w:hAnsi="Times New Roman" w:cs="Times New Roman"/>
          <w:sz w:val="28"/>
          <w:szCs w:val="28"/>
        </w:rPr>
        <w:t xml:space="preserve">Қайта пайдалану бактериялардың көбеюіне, </w:t>
      </w:r>
      <w:r w:rsidRPr="00D22199">
        <w:rPr>
          <w:rFonts w:ascii="Times New Roman" w:hAnsi="Times New Roman" w:cs="Times New Roman"/>
          <w:sz w:val="28"/>
          <w:szCs w:val="28"/>
        </w:rPr>
        <w:t>контаминаци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061B8">
        <w:rPr>
          <w:rFonts w:ascii="Times New Roman" w:hAnsi="Times New Roman" w:cs="Times New Roman"/>
          <w:sz w:val="28"/>
          <w:szCs w:val="28"/>
        </w:rPr>
        <w:t xml:space="preserve">ға, </w:t>
      </w:r>
      <w:r w:rsidRPr="00D22199">
        <w:rPr>
          <w:rFonts w:ascii="Times New Roman" w:hAnsi="Times New Roman" w:cs="Times New Roman"/>
          <w:sz w:val="28"/>
          <w:szCs w:val="28"/>
        </w:rPr>
        <w:t>пациент</w:t>
      </w:r>
      <w:r w:rsidRPr="00C061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C061B8">
        <w:rPr>
          <w:rFonts w:ascii="Times New Roman" w:hAnsi="Times New Roman" w:cs="Times New Roman"/>
          <w:sz w:val="28"/>
          <w:szCs w:val="28"/>
        </w:rPr>
        <w:t>ң жарақаттануына және одан әрі өлімге әкелуі мүмкін.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199" w:rsidRPr="00D22199">
        <w:rPr>
          <w:rFonts w:ascii="Times New Roman" w:hAnsi="Times New Roman" w:cs="Times New Roman"/>
          <w:sz w:val="28"/>
          <w:szCs w:val="28"/>
        </w:rPr>
        <w:t xml:space="preserve">Дұрыс тазаламау, қайта </w:t>
      </w:r>
      <w:r w:rsidR="0023406D">
        <w:rPr>
          <w:rFonts w:ascii="Times New Roman" w:hAnsi="Times New Roman" w:cs="Times New Roman"/>
          <w:sz w:val="28"/>
          <w:szCs w:val="28"/>
        </w:rPr>
        <w:t>стерилизация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3406D" w:rsidRPr="0023406D">
        <w:rPr>
          <w:rFonts w:ascii="Times New Roman" w:hAnsi="Times New Roman" w:cs="Times New Roman"/>
          <w:sz w:val="28"/>
          <w:szCs w:val="28"/>
        </w:rPr>
        <w:t xml:space="preserve">ау </w:t>
      </w:r>
      <w:r w:rsidR="00D22199" w:rsidRPr="00D22199">
        <w:rPr>
          <w:rFonts w:ascii="Times New Roman" w:hAnsi="Times New Roman" w:cs="Times New Roman"/>
          <w:sz w:val="28"/>
          <w:szCs w:val="28"/>
        </w:rPr>
        <w:t xml:space="preserve">және 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қол</w:t>
      </w:r>
      <w:r w:rsidR="00D22199" w:rsidRPr="00D22199">
        <w:rPr>
          <w:rFonts w:ascii="Times New Roman" w:hAnsi="Times New Roman" w:cs="Times New Roman"/>
          <w:sz w:val="28"/>
          <w:szCs w:val="28"/>
        </w:rPr>
        <w:t xml:space="preserve">дану пациенттер арасында </w:t>
      </w:r>
      <w:r w:rsidR="0023406D" w:rsidRPr="0023406D">
        <w:rPr>
          <w:rFonts w:ascii="Times New Roman" w:hAnsi="Times New Roman" w:cs="Times New Roman"/>
          <w:sz w:val="28"/>
          <w:szCs w:val="28"/>
        </w:rPr>
        <w:t>инфекци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D22199" w:rsidRPr="00D22199">
        <w:rPr>
          <w:rFonts w:ascii="Times New Roman" w:hAnsi="Times New Roman" w:cs="Times New Roman"/>
          <w:sz w:val="28"/>
          <w:szCs w:val="28"/>
        </w:rPr>
        <w:t>лы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22199" w:rsidRPr="00D22199">
        <w:rPr>
          <w:rFonts w:ascii="Times New Roman" w:hAnsi="Times New Roman" w:cs="Times New Roman"/>
          <w:sz w:val="28"/>
          <w:szCs w:val="28"/>
        </w:rPr>
        <w:t xml:space="preserve"> аурулардың таралуына әкелуі мүмкін; құрылғының механикалық қасиеттерін өзгертуі және осылайша 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бұйы</w:t>
      </w:r>
      <w:r w:rsidR="00D22199" w:rsidRPr="00D22199">
        <w:rPr>
          <w:rFonts w:ascii="Times New Roman" w:hAnsi="Times New Roman" w:cs="Times New Roman"/>
          <w:sz w:val="28"/>
          <w:szCs w:val="28"/>
        </w:rPr>
        <w:t>мн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22199" w:rsidRPr="00D22199">
        <w:rPr>
          <w:rFonts w:ascii="Times New Roman" w:hAnsi="Times New Roman" w:cs="Times New Roman"/>
          <w:sz w:val="28"/>
          <w:szCs w:val="28"/>
        </w:rPr>
        <w:t xml:space="preserve">ң істен шығуына әкелуі мүмкін. </w:t>
      </w:r>
      <w:r w:rsidR="0023406D" w:rsidRPr="0023406D">
        <w:rPr>
          <w:rFonts w:ascii="Times New Roman" w:hAnsi="Times New Roman" w:cs="Times New Roman"/>
          <w:sz w:val="28"/>
          <w:szCs w:val="28"/>
        </w:rPr>
        <w:t>Қауіпсіздік туралы ескерту шараларын оқып, түсіну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23406D" w:rsidRPr="0023406D">
        <w:rPr>
          <w:rFonts w:ascii="Times New Roman" w:hAnsi="Times New Roman" w:cs="Times New Roman"/>
          <w:sz w:val="28"/>
          <w:szCs w:val="28"/>
        </w:rPr>
        <w:t xml:space="preserve">, сондай-ақ 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бұйы</w:t>
      </w:r>
      <w:r w:rsidR="0023406D" w:rsidRPr="00D22199">
        <w:rPr>
          <w:rFonts w:ascii="Times New Roman" w:hAnsi="Times New Roman" w:cs="Times New Roman"/>
          <w:sz w:val="28"/>
          <w:szCs w:val="28"/>
        </w:rPr>
        <w:t>мн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3406D" w:rsidRPr="00D22199">
        <w:rPr>
          <w:rFonts w:ascii="Times New Roman" w:hAnsi="Times New Roman" w:cs="Times New Roman"/>
          <w:sz w:val="28"/>
          <w:szCs w:val="28"/>
        </w:rPr>
        <w:t xml:space="preserve">ң </w:t>
      </w:r>
      <w:r w:rsidR="0023406D" w:rsidRPr="0023406D">
        <w:rPr>
          <w:rFonts w:ascii="Times New Roman" w:hAnsi="Times New Roman" w:cs="Times New Roman"/>
          <w:sz w:val="28"/>
          <w:szCs w:val="28"/>
        </w:rPr>
        <w:t>бір рет қолданылуын қамтамасыз ету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ге жауапкершілік</w:t>
      </w:r>
      <w:r w:rsidR="0023406D" w:rsidRPr="0023406D">
        <w:rPr>
          <w:rFonts w:ascii="Times New Roman" w:hAnsi="Times New Roman" w:cs="Times New Roman"/>
          <w:sz w:val="28"/>
          <w:szCs w:val="28"/>
        </w:rPr>
        <w:t xml:space="preserve"> соңғы пайдаланушыға жүктеледі. Гемодиализге арналған қан алу түтіктерін әр </w:t>
      </w:r>
      <w:r w:rsidR="0023406D" w:rsidRPr="00D22199">
        <w:rPr>
          <w:rFonts w:ascii="Times New Roman" w:hAnsi="Times New Roman" w:cs="Times New Roman"/>
          <w:sz w:val="28"/>
          <w:szCs w:val="28"/>
        </w:rPr>
        <w:t>пациент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6D" w:rsidRPr="0023406D">
        <w:rPr>
          <w:rFonts w:ascii="Times New Roman" w:hAnsi="Times New Roman" w:cs="Times New Roman"/>
          <w:sz w:val="28"/>
          <w:szCs w:val="28"/>
        </w:rPr>
        <w:t>үшін бөлек пайдалану керек.</w:t>
      </w:r>
      <w:r w:rsidR="004465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06D" w:rsidRPr="0023406D">
        <w:rPr>
          <w:rFonts w:ascii="Times New Roman" w:hAnsi="Times New Roman" w:cs="Times New Roman"/>
          <w:sz w:val="28"/>
          <w:szCs w:val="28"/>
        </w:rPr>
        <w:t>Қан алу түтігін диализаторға жалғаған кезде қысқышқа қосылыстың (Люер-локтың) сенімділігіне көз жеткізіп, қан жоғалту мүмкіндігін болдырмау қажет</w:t>
      </w:r>
      <w:r w:rsidR="002340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3A4F359" w14:textId="77777777" w:rsidR="00D22199" w:rsidRPr="00F22DB8" w:rsidRDefault="00D22199" w:rsidP="00D2219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A1881CF" w14:textId="77777777" w:rsidR="00647ABB" w:rsidRPr="001B1151" w:rsidRDefault="00647ABB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151">
        <w:rPr>
          <w:rFonts w:ascii="Times New Roman" w:hAnsi="Times New Roman" w:cs="Times New Roman"/>
          <w:b/>
          <w:bCs/>
          <w:sz w:val="28"/>
          <w:szCs w:val="28"/>
        </w:rPr>
        <w:t xml:space="preserve">Қолдану </w:t>
      </w:r>
      <w:r w:rsidR="00F35DCD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тәсіл</w:t>
      </w:r>
      <w:r w:rsidRPr="001B1151">
        <w:rPr>
          <w:rFonts w:ascii="Times New Roman" w:hAnsi="Times New Roman" w:cs="Times New Roman"/>
          <w:b/>
          <w:bCs/>
          <w:sz w:val="28"/>
          <w:szCs w:val="28"/>
        </w:rPr>
        <w:t>і</w:t>
      </w:r>
    </w:p>
    <w:p w14:paraId="1938E94C" w14:textId="77777777" w:rsid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Гемодиализ</w:t>
      </w:r>
      <w:r w:rsidR="00446526">
        <w:rPr>
          <w:rFonts w:ascii="Times New Roman" w:hAnsi="Times New Roman" w:cs="Times New Roman"/>
          <w:i/>
          <w:iCs/>
          <w:sz w:val="28"/>
          <w:szCs w:val="28"/>
          <w:lang w:val="kk-KZ"/>
        </w:rPr>
        <w:t>ге</w:t>
      </w:r>
      <w:r w:rsidRPr="001B11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46526" w:rsidRPr="00446526">
        <w:rPr>
          <w:rFonts w:ascii="Times New Roman" w:hAnsi="Times New Roman" w:cs="Times New Roman"/>
          <w:i/>
          <w:sz w:val="28"/>
          <w:szCs w:val="28"/>
        </w:rPr>
        <w:t>арналған</w:t>
      </w:r>
      <w:r w:rsidR="00446526" w:rsidRPr="00446526">
        <w:rPr>
          <w:rFonts w:ascii="Times New Roman" w:hAnsi="Times New Roman" w:cs="Times New Roman"/>
          <w:sz w:val="28"/>
          <w:szCs w:val="28"/>
        </w:rPr>
        <w:t xml:space="preserve"> </w:t>
      </w:r>
      <w:r w:rsidRPr="001B1151">
        <w:rPr>
          <w:rFonts w:ascii="Times New Roman" w:hAnsi="Times New Roman" w:cs="Times New Roman"/>
          <w:i/>
          <w:iCs/>
          <w:sz w:val="28"/>
          <w:szCs w:val="28"/>
        </w:rPr>
        <w:t>қан алу түтіктер</w:t>
      </w:r>
      <w:r w:rsidR="00446526">
        <w:rPr>
          <w:rFonts w:ascii="Times New Roman" w:hAnsi="Times New Roman" w:cs="Times New Roman"/>
          <w:i/>
          <w:iCs/>
          <w:sz w:val="28"/>
          <w:szCs w:val="28"/>
          <w:lang w:val="kk-KZ"/>
        </w:rPr>
        <w:t>ін</w:t>
      </w:r>
      <w:r w:rsidRPr="001B1151">
        <w:rPr>
          <w:rFonts w:ascii="Times New Roman" w:hAnsi="Times New Roman" w:cs="Times New Roman"/>
          <w:i/>
          <w:iCs/>
          <w:sz w:val="28"/>
          <w:szCs w:val="28"/>
        </w:rPr>
        <w:t>ің құрамдас бөліктері:</w:t>
      </w:r>
      <w:r w:rsidRPr="001B11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ACF45" w14:textId="77777777" w:rsidR="001B1151" w:rsidRPr="001B1151" w:rsidRDefault="00011649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649">
        <w:rPr>
          <w:rFonts w:ascii="Times New Roman" w:hAnsi="Times New Roman" w:cs="Times New Roman"/>
          <w:sz w:val="28"/>
          <w:szCs w:val="28"/>
        </w:rPr>
        <w:t>Жүргізілген терапияға және диализ аппаратына байланысты сипатталған барлық компоненттер ұсынылмауы немесе қажет болмауы мүмкін</w:t>
      </w:r>
      <w:r w:rsidR="001B1151" w:rsidRPr="001B1151">
        <w:rPr>
          <w:rFonts w:ascii="Times New Roman" w:hAnsi="Times New Roman" w:cs="Times New Roman"/>
          <w:sz w:val="28"/>
          <w:szCs w:val="28"/>
        </w:rPr>
        <w:t>.</w:t>
      </w:r>
    </w:p>
    <w:p w14:paraId="31CE488F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Сорғы сегменті (сорғы түтігі)</w:t>
      </w:r>
    </w:p>
    <w:p w14:paraId="51C25C28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>- өндірушінің ұсыны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Pr="001B1151">
        <w:rPr>
          <w:rFonts w:ascii="Times New Roman" w:hAnsi="Times New Roman" w:cs="Times New Roman"/>
          <w:sz w:val="28"/>
          <w:szCs w:val="28"/>
        </w:rPr>
        <w:t>арына сәйкес сорғы сегментін сорғыға салыңыз.</w:t>
      </w:r>
    </w:p>
    <w:p w14:paraId="28564BF1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>- сорғы сегментінің корпуста дұрыс орналасқанын тексеріңіз, сон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 xml:space="preserve">дай-ақ </w:t>
      </w:r>
      <w:r w:rsidRPr="001B1151">
        <w:rPr>
          <w:rFonts w:ascii="Times New Roman" w:hAnsi="Times New Roman" w:cs="Times New Roman"/>
          <w:sz w:val="28"/>
          <w:szCs w:val="28"/>
        </w:rPr>
        <w:t xml:space="preserve">сорғыда 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арт</w:t>
      </w:r>
      <w:r w:rsidRPr="001B1151">
        <w:rPr>
          <w:rFonts w:ascii="Times New Roman" w:hAnsi="Times New Roman" w:cs="Times New Roman"/>
          <w:sz w:val="28"/>
          <w:szCs w:val="28"/>
        </w:rPr>
        <w:t>ы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B1151">
        <w:rPr>
          <w:rFonts w:ascii="Times New Roman" w:hAnsi="Times New Roman" w:cs="Times New Roman"/>
          <w:sz w:val="28"/>
          <w:szCs w:val="28"/>
        </w:rPr>
        <w:t xml:space="preserve"> құбырлардың жоқтығын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B1151">
        <w:rPr>
          <w:rFonts w:ascii="Times New Roman" w:hAnsi="Times New Roman" w:cs="Times New Roman"/>
          <w:sz w:val="28"/>
          <w:szCs w:val="28"/>
        </w:rPr>
        <w:t xml:space="preserve"> 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көз же</w:t>
      </w:r>
      <w:r w:rsidRPr="001B1151">
        <w:rPr>
          <w:rFonts w:ascii="Times New Roman" w:hAnsi="Times New Roman" w:cs="Times New Roman"/>
          <w:sz w:val="28"/>
          <w:szCs w:val="28"/>
        </w:rPr>
        <w:t>тк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із</w:t>
      </w:r>
      <w:r w:rsidRPr="001B1151">
        <w:rPr>
          <w:rFonts w:ascii="Times New Roman" w:hAnsi="Times New Roman" w:cs="Times New Roman"/>
          <w:sz w:val="28"/>
          <w:szCs w:val="28"/>
        </w:rPr>
        <w:t>іңіз.</w:t>
      </w:r>
    </w:p>
    <w:p w14:paraId="11AC1520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>- төбе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 xml:space="preserve"> қабаты</w:t>
      </w:r>
      <w:r w:rsidRPr="001B1151">
        <w:rPr>
          <w:rFonts w:ascii="Times New Roman" w:hAnsi="Times New Roman" w:cs="Times New Roman"/>
          <w:sz w:val="28"/>
          <w:szCs w:val="28"/>
        </w:rPr>
        <w:t>н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B1151">
        <w:rPr>
          <w:rFonts w:ascii="Times New Roman" w:hAnsi="Times New Roman" w:cs="Times New Roman"/>
          <w:sz w:val="28"/>
          <w:szCs w:val="28"/>
        </w:rPr>
        <w:t>ң дұрыс орнатыл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Pr="001B1151">
        <w:rPr>
          <w:rFonts w:ascii="Times New Roman" w:hAnsi="Times New Roman" w:cs="Times New Roman"/>
          <w:sz w:val="28"/>
          <w:szCs w:val="28"/>
        </w:rPr>
        <w:t>ын тексеріңіз.</w:t>
      </w:r>
    </w:p>
    <w:p w14:paraId="11B3256C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Сұйықтықты (қанды) жинау камерасы</w:t>
      </w:r>
    </w:p>
    <w:p w14:paraId="20AF6DF0" w14:textId="77777777" w:rsidR="001B1151" w:rsidRPr="00011649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151">
        <w:rPr>
          <w:rFonts w:ascii="Times New Roman" w:hAnsi="Times New Roman" w:cs="Times New Roman"/>
          <w:sz w:val="28"/>
          <w:szCs w:val="28"/>
        </w:rPr>
        <w:t xml:space="preserve">- Сұйықтықты (қан) жинау камерасын </w:t>
      </w:r>
      <w:r w:rsidR="00011649">
        <w:rPr>
          <w:rFonts w:ascii="Times New Roman" w:hAnsi="Times New Roman" w:cs="Times New Roman"/>
          <w:sz w:val="28"/>
          <w:szCs w:val="28"/>
        </w:rPr>
        <w:t>тиісті ұстағышқа орналастырыңыз</w:t>
      </w:r>
    </w:p>
    <w:p w14:paraId="05195187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 xml:space="preserve">- 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Егер а</w:t>
      </w:r>
      <w:r w:rsidR="00011649" w:rsidRPr="001B1151">
        <w:rPr>
          <w:rFonts w:ascii="Times New Roman" w:hAnsi="Times New Roman" w:cs="Times New Roman"/>
          <w:sz w:val="28"/>
          <w:szCs w:val="28"/>
        </w:rPr>
        <w:t xml:space="preserve">ппарат </w:t>
      </w:r>
      <w:r w:rsidRPr="001B1151">
        <w:rPr>
          <w:rFonts w:ascii="Times New Roman" w:hAnsi="Times New Roman" w:cs="Times New Roman"/>
          <w:sz w:val="28"/>
          <w:szCs w:val="28"/>
        </w:rPr>
        <w:t xml:space="preserve">өлшеу құрылғысымен жабдықталған болса, </w:t>
      </w:r>
      <w:r w:rsidR="00011649" w:rsidRPr="001B1151">
        <w:rPr>
          <w:rFonts w:ascii="Times New Roman" w:hAnsi="Times New Roman" w:cs="Times New Roman"/>
          <w:sz w:val="28"/>
          <w:szCs w:val="28"/>
        </w:rPr>
        <w:t>артери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 xml:space="preserve">ялық </w:t>
      </w:r>
      <w:r w:rsidRPr="001B1151">
        <w:rPr>
          <w:rFonts w:ascii="Times New Roman" w:hAnsi="Times New Roman" w:cs="Times New Roman"/>
          <w:sz w:val="28"/>
          <w:szCs w:val="28"/>
        </w:rPr>
        <w:t>қысым</w:t>
      </w:r>
      <w:r w:rsidR="0001164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1B1151">
        <w:rPr>
          <w:rFonts w:ascii="Times New Roman" w:hAnsi="Times New Roman" w:cs="Times New Roman"/>
          <w:sz w:val="28"/>
          <w:szCs w:val="28"/>
        </w:rPr>
        <w:t>ы бақылау желісін диализ аппаратына қосыңыз</w:t>
      </w:r>
    </w:p>
    <w:p w14:paraId="37596A81" w14:textId="77777777" w:rsidR="001B1151" w:rsidRPr="001B1151" w:rsidRDefault="00011649" w:rsidP="00011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>-</w:t>
      </w:r>
      <w:r w:rsidR="001B1151" w:rsidRPr="001B1151">
        <w:rPr>
          <w:rFonts w:ascii="Times New Roman" w:hAnsi="Times New Roman" w:cs="Times New Roman"/>
          <w:sz w:val="28"/>
          <w:szCs w:val="28"/>
        </w:rPr>
        <w:t xml:space="preserve"> Сұйықтықты (қанды) </w:t>
      </w:r>
      <w:r w:rsidRPr="001B1151">
        <w:rPr>
          <w:rFonts w:ascii="Times New Roman" w:hAnsi="Times New Roman" w:cs="Times New Roman"/>
          <w:sz w:val="28"/>
          <w:szCs w:val="28"/>
        </w:rPr>
        <w:t xml:space="preserve">жинау </w:t>
      </w:r>
      <w:r w:rsidR="001B1151" w:rsidRPr="001B1151">
        <w:rPr>
          <w:rFonts w:ascii="Times New Roman" w:hAnsi="Times New Roman" w:cs="Times New Roman"/>
          <w:sz w:val="28"/>
          <w:szCs w:val="28"/>
        </w:rPr>
        <w:t xml:space="preserve">камерасындағы қан деңгейін реттеу үшін қолданылатын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желіні</w:t>
      </w:r>
      <w:r w:rsidR="001B1151" w:rsidRPr="001B1151">
        <w:rPr>
          <w:rFonts w:ascii="Times New Roman" w:hAnsi="Times New Roman" w:cs="Times New Roman"/>
          <w:sz w:val="28"/>
          <w:szCs w:val="28"/>
        </w:rPr>
        <w:t xml:space="preserve"> қысыңыз, содан кейін оны </w:t>
      </w:r>
      <w:r w:rsidRPr="001B1151">
        <w:rPr>
          <w:rFonts w:ascii="Times New Roman" w:hAnsi="Times New Roman" w:cs="Times New Roman"/>
          <w:sz w:val="28"/>
          <w:szCs w:val="28"/>
        </w:rPr>
        <w:t>стериль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="001B1151" w:rsidRPr="001B1151">
        <w:rPr>
          <w:rFonts w:ascii="Times New Roman" w:hAnsi="Times New Roman" w:cs="Times New Roman"/>
          <w:sz w:val="28"/>
          <w:szCs w:val="28"/>
        </w:rPr>
        <w:t xml:space="preserve">шприцке қосыңыз. Бұл шприцті гемодиализ кезінде қан деңгейін көтеру немесе төмендету үшін пайдалануға болады. Егер диализ аппараты қысымды </w:t>
      </w:r>
      <w:r w:rsidR="001B1151" w:rsidRPr="001B1151">
        <w:rPr>
          <w:rFonts w:ascii="Times New Roman" w:hAnsi="Times New Roman" w:cs="Times New Roman"/>
          <w:sz w:val="28"/>
          <w:szCs w:val="28"/>
        </w:rPr>
        <w:lastRenderedPageBreak/>
        <w:t xml:space="preserve">бақылау желісі арқылы қан деңгейін автоматты </w:t>
      </w:r>
      <w:r>
        <w:rPr>
          <w:rFonts w:ascii="Times New Roman" w:hAnsi="Times New Roman" w:cs="Times New Roman"/>
          <w:sz w:val="28"/>
          <w:szCs w:val="28"/>
          <w:lang w:val="kk-KZ"/>
        </w:rPr>
        <w:t>ретте</w:t>
      </w:r>
      <w:r w:rsidR="001B1151" w:rsidRPr="001B1151">
        <w:rPr>
          <w:rFonts w:ascii="Times New Roman" w:hAnsi="Times New Roman" w:cs="Times New Roman"/>
          <w:sz w:val="28"/>
          <w:szCs w:val="28"/>
        </w:rPr>
        <w:t>у жүйесімен әлдеқашан жабдықталған болса, өндірушінің нұсқаул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>ықт</w:t>
      </w:r>
      <w:r w:rsidR="001B1151" w:rsidRPr="001B1151">
        <w:rPr>
          <w:rFonts w:ascii="Times New Roman" w:hAnsi="Times New Roman" w:cs="Times New Roman"/>
          <w:sz w:val="28"/>
          <w:szCs w:val="28"/>
        </w:rPr>
        <w:t>арын орындаңыз.</w:t>
      </w:r>
    </w:p>
    <w:p w14:paraId="7C57B51F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Сорғы алдында қан қысымын өлшеу</w:t>
      </w:r>
    </w:p>
    <w:p w14:paraId="4BCC536F" w14:textId="77777777" w:rsidR="004702EE" w:rsidRPr="004702EE" w:rsidRDefault="001B1151" w:rsidP="00470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151">
        <w:rPr>
          <w:rFonts w:ascii="Times New Roman" w:hAnsi="Times New Roman" w:cs="Times New Roman"/>
          <w:sz w:val="28"/>
          <w:szCs w:val="28"/>
        </w:rPr>
        <w:t xml:space="preserve">- 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702EE" w:rsidRPr="004702EE">
        <w:rPr>
          <w:rFonts w:ascii="Times New Roman" w:hAnsi="Times New Roman" w:cs="Times New Roman"/>
          <w:sz w:val="28"/>
          <w:szCs w:val="28"/>
        </w:rPr>
        <w:t>гер бұл аппарат өлшеу құрылғысымен жабдықталған болса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="004702EE" w:rsidRPr="004702EE">
        <w:rPr>
          <w:rFonts w:ascii="Times New Roman" w:hAnsi="Times New Roman" w:cs="Times New Roman"/>
          <w:sz w:val="28"/>
          <w:szCs w:val="28"/>
        </w:rPr>
        <w:t>орғының алдындағы артери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 xml:space="preserve">ялық </w:t>
      </w:r>
      <w:r w:rsidR="004702EE" w:rsidRPr="004702EE">
        <w:rPr>
          <w:rFonts w:ascii="Times New Roman" w:hAnsi="Times New Roman" w:cs="Times New Roman"/>
          <w:sz w:val="28"/>
          <w:szCs w:val="28"/>
        </w:rPr>
        <w:t>қан қысымын бақылау же</w:t>
      </w:r>
      <w:r w:rsidR="004702EE">
        <w:rPr>
          <w:rFonts w:ascii="Times New Roman" w:hAnsi="Times New Roman" w:cs="Times New Roman"/>
          <w:sz w:val="28"/>
          <w:szCs w:val="28"/>
        </w:rPr>
        <w:t>лісін диализ аппаратына қосыңыз</w:t>
      </w:r>
      <w:r w:rsidR="004702EE" w:rsidRPr="004702EE">
        <w:rPr>
          <w:rFonts w:ascii="Times New Roman" w:hAnsi="Times New Roman" w:cs="Times New Roman"/>
          <w:sz w:val="28"/>
          <w:szCs w:val="28"/>
        </w:rPr>
        <w:t>.</w:t>
      </w:r>
    </w:p>
    <w:p w14:paraId="78A995D3" w14:textId="77777777" w:rsidR="004702EE" w:rsidRDefault="004702EE" w:rsidP="00470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02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Егер желі сорғы алдында артериялық камерамен жабдықталған болса, оны тиісті ұстағышқа салыңыз.</w:t>
      </w:r>
    </w:p>
    <w:p w14:paraId="1CE5AAF4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Гепарин желісі</w:t>
      </w:r>
    </w:p>
    <w:p w14:paraId="31DC0A50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>Гепарин желісін гепарин сорғысына қосыңыз. Ж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B1151">
        <w:rPr>
          <w:rFonts w:ascii="Times New Roman" w:hAnsi="Times New Roman" w:cs="Times New Roman"/>
          <w:sz w:val="28"/>
          <w:szCs w:val="28"/>
        </w:rPr>
        <w:t>л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>іні</w:t>
      </w:r>
      <w:r w:rsidRPr="001B1151">
        <w:rPr>
          <w:rFonts w:ascii="Times New Roman" w:hAnsi="Times New Roman" w:cs="Times New Roman"/>
          <w:sz w:val="28"/>
          <w:szCs w:val="28"/>
        </w:rPr>
        <w:t xml:space="preserve"> іске қосыңыз.</w:t>
      </w:r>
    </w:p>
    <w:p w14:paraId="61847754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Негізгі процедура</w:t>
      </w:r>
    </w:p>
    <w:p w14:paraId="31E2AA4F" w14:textId="77777777" w:rsidR="004702EE" w:rsidRPr="004702EE" w:rsidRDefault="004702EE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02EE">
        <w:rPr>
          <w:rFonts w:ascii="Times New Roman" w:hAnsi="Times New Roman" w:cs="Times New Roman"/>
          <w:sz w:val="28"/>
          <w:szCs w:val="28"/>
          <w:lang w:val="kk-KZ"/>
        </w:rPr>
        <w:t xml:space="preserve">Диализ сеансының келесі негізгі фазалары қан тамырларын </w:t>
      </w:r>
      <w:r w:rsidRPr="001B1151">
        <w:rPr>
          <w:rFonts w:ascii="Times New Roman" w:hAnsi="Times New Roman" w:cs="Times New Roman"/>
          <w:sz w:val="28"/>
          <w:szCs w:val="28"/>
        </w:rPr>
        <w:t>пайдалану</w:t>
      </w:r>
      <w:r w:rsidRPr="004702EE">
        <w:rPr>
          <w:rFonts w:ascii="Times New Roman" w:hAnsi="Times New Roman" w:cs="Times New Roman"/>
          <w:sz w:val="28"/>
          <w:szCs w:val="28"/>
          <w:lang w:val="kk-KZ"/>
        </w:rPr>
        <w:t>мен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AC558A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 xml:space="preserve">Орнату </w:t>
      </w:r>
      <w:r w:rsidR="004702E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жөніндегі </w:t>
      </w:r>
      <w:r w:rsidRPr="001B1151">
        <w:rPr>
          <w:rFonts w:ascii="Times New Roman" w:hAnsi="Times New Roman" w:cs="Times New Roman"/>
          <w:i/>
          <w:iCs/>
          <w:sz w:val="28"/>
          <w:szCs w:val="28"/>
        </w:rPr>
        <w:t>нұсқаул</w:t>
      </w:r>
      <w:r w:rsidR="004702EE">
        <w:rPr>
          <w:rFonts w:ascii="Times New Roman" w:hAnsi="Times New Roman" w:cs="Times New Roman"/>
          <w:i/>
          <w:iCs/>
          <w:sz w:val="28"/>
          <w:szCs w:val="28"/>
          <w:lang w:val="kk-KZ"/>
        </w:rPr>
        <w:t>ықт</w:t>
      </w:r>
      <w:r w:rsidRPr="001B1151">
        <w:rPr>
          <w:rFonts w:ascii="Times New Roman" w:hAnsi="Times New Roman" w:cs="Times New Roman"/>
          <w:i/>
          <w:iCs/>
          <w:sz w:val="28"/>
          <w:szCs w:val="28"/>
        </w:rPr>
        <w:t>ар</w:t>
      </w:r>
    </w:p>
    <w:p w14:paraId="715A7BDA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 xml:space="preserve">Диализ </w:t>
      </w:r>
      <w:r w:rsidR="004702EE" w:rsidRPr="001B1151">
        <w:rPr>
          <w:rFonts w:ascii="Times New Roman" w:hAnsi="Times New Roman" w:cs="Times New Roman"/>
          <w:sz w:val="28"/>
          <w:szCs w:val="28"/>
        </w:rPr>
        <w:t>машин</w:t>
      </w:r>
      <w:r w:rsidRPr="001B1151">
        <w:rPr>
          <w:rFonts w:ascii="Times New Roman" w:hAnsi="Times New Roman" w:cs="Times New Roman"/>
          <w:sz w:val="28"/>
          <w:szCs w:val="28"/>
        </w:rPr>
        <w:t>а</w:t>
      </w:r>
      <w:r w:rsidR="004702E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B1151">
        <w:rPr>
          <w:rFonts w:ascii="Times New Roman" w:hAnsi="Times New Roman" w:cs="Times New Roman"/>
          <w:sz w:val="28"/>
          <w:szCs w:val="28"/>
        </w:rPr>
        <w:t xml:space="preserve">ына желіні бекітіңіз, </w:t>
      </w:r>
      <w:r w:rsidR="00713D91" w:rsidRPr="00E077AE">
        <w:rPr>
          <w:rFonts w:ascii="Times New Roman" w:hAnsi="Times New Roman" w:cs="Times New Roman"/>
          <w:sz w:val="28"/>
          <w:szCs w:val="28"/>
        </w:rPr>
        <w:t>аппарат</w:t>
      </w:r>
      <w:r w:rsidR="00713D9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1B1151">
        <w:rPr>
          <w:rFonts w:ascii="Times New Roman" w:hAnsi="Times New Roman" w:cs="Times New Roman"/>
          <w:sz w:val="28"/>
          <w:szCs w:val="28"/>
        </w:rPr>
        <w:t xml:space="preserve">ың оператор нұсқаулығында </w:t>
      </w:r>
      <w:r w:rsidR="00713D9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B1151">
        <w:rPr>
          <w:rFonts w:ascii="Times New Roman" w:hAnsi="Times New Roman" w:cs="Times New Roman"/>
          <w:sz w:val="28"/>
          <w:szCs w:val="28"/>
        </w:rPr>
        <w:t>е</w:t>
      </w:r>
      <w:r w:rsidR="00713D91">
        <w:rPr>
          <w:rFonts w:ascii="Times New Roman" w:hAnsi="Times New Roman" w:cs="Times New Roman"/>
          <w:sz w:val="28"/>
          <w:szCs w:val="28"/>
          <w:lang w:val="kk-KZ"/>
        </w:rPr>
        <w:t>лті</w:t>
      </w:r>
      <w:r w:rsidRPr="001B1151">
        <w:rPr>
          <w:rFonts w:ascii="Times New Roman" w:hAnsi="Times New Roman" w:cs="Times New Roman"/>
          <w:sz w:val="28"/>
          <w:szCs w:val="28"/>
        </w:rPr>
        <w:t>рілген пайдалану нұсқауларын мұқият орындаңыз.</w:t>
      </w:r>
    </w:p>
    <w:p w14:paraId="374E498A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Гемодиализаторға қосылу</w:t>
      </w:r>
    </w:p>
    <w:p w14:paraId="516809F9" w14:textId="77777777" w:rsidR="00713D91" w:rsidRPr="00713D91" w:rsidRDefault="00713D91" w:rsidP="0071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еліні</w:t>
      </w:r>
      <w:r w:rsidRPr="00713D91">
        <w:rPr>
          <w:rFonts w:ascii="Times New Roman" w:hAnsi="Times New Roman" w:cs="Times New Roman"/>
          <w:sz w:val="28"/>
          <w:szCs w:val="28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>ұш</w:t>
      </w:r>
      <w:r w:rsidRPr="00713D91">
        <w:rPr>
          <w:rFonts w:ascii="Times New Roman" w:hAnsi="Times New Roman" w:cs="Times New Roman"/>
          <w:sz w:val="28"/>
          <w:szCs w:val="28"/>
        </w:rPr>
        <w:t>ынан стерильді қорғанысты гемодиализатор жағынан алып тастаңыз.</w:t>
      </w:r>
    </w:p>
    <w:p w14:paraId="1F53834E" w14:textId="77777777" w:rsidR="00713D91" w:rsidRPr="00713D91" w:rsidRDefault="00713D91" w:rsidP="0071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еліні</w:t>
      </w:r>
      <w:r w:rsidRPr="00713D91">
        <w:rPr>
          <w:rFonts w:ascii="Times New Roman" w:hAnsi="Times New Roman" w:cs="Times New Roman"/>
          <w:sz w:val="28"/>
          <w:szCs w:val="28"/>
        </w:rPr>
        <w:t>ң ұшын гемодиализатордың артериялық немесе вен</w:t>
      </w:r>
      <w:r>
        <w:rPr>
          <w:rFonts w:ascii="Times New Roman" w:hAnsi="Times New Roman" w:cs="Times New Roman"/>
          <w:sz w:val="28"/>
          <w:szCs w:val="28"/>
          <w:lang w:val="kk-KZ"/>
        </w:rPr>
        <w:t>ал</w:t>
      </w:r>
      <w:r w:rsidRPr="00713D91">
        <w:rPr>
          <w:rFonts w:ascii="Times New Roman" w:hAnsi="Times New Roman" w:cs="Times New Roman"/>
          <w:sz w:val="28"/>
          <w:szCs w:val="28"/>
        </w:rPr>
        <w:t>ық портына қосыңыз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1E105C0" w14:textId="77777777" w:rsidR="001B1151" w:rsidRPr="001B1151" w:rsidRDefault="001B1151" w:rsidP="001B1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1151">
        <w:rPr>
          <w:rFonts w:ascii="Times New Roman" w:hAnsi="Times New Roman" w:cs="Times New Roman"/>
          <w:i/>
          <w:iCs/>
          <w:sz w:val="28"/>
          <w:szCs w:val="28"/>
        </w:rPr>
        <w:t>Гемодиализаторды орнату</w:t>
      </w:r>
    </w:p>
    <w:p w14:paraId="10A67C5B" w14:textId="77777777" w:rsidR="00713D91" w:rsidRDefault="00713D9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D91">
        <w:rPr>
          <w:rFonts w:ascii="Times New Roman" w:hAnsi="Times New Roman" w:cs="Times New Roman"/>
          <w:sz w:val="28"/>
          <w:szCs w:val="28"/>
        </w:rPr>
        <w:t xml:space="preserve">Диализдеу тізбегін толтыру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>шаю</w:t>
      </w:r>
      <w:r w:rsidRPr="00713D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FD6E39" w14:textId="77777777" w:rsidR="001B1151" w:rsidRPr="001B1151" w:rsidRDefault="00713D91" w:rsidP="001B1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91">
        <w:rPr>
          <w:rFonts w:ascii="Times New Roman" w:hAnsi="Times New Roman" w:cs="Times New Roman"/>
          <w:sz w:val="28"/>
          <w:szCs w:val="28"/>
        </w:rPr>
        <w:t xml:space="preserve">Қан тізбегін толтыру және </w:t>
      </w:r>
      <w:r w:rsidR="001B1151" w:rsidRPr="00A47DA8">
        <w:rPr>
          <w:rFonts w:ascii="Times New Roman" w:hAnsi="Times New Roman" w:cs="Times New Roman"/>
          <w:sz w:val="28"/>
          <w:szCs w:val="28"/>
        </w:rPr>
        <w:t>шаю.</w:t>
      </w:r>
    </w:p>
    <w:p w14:paraId="5E7A5F44" w14:textId="77777777" w:rsidR="00431E4C" w:rsidRPr="009E1D99" w:rsidRDefault="00431E4C" w:rsidP="001C0C62">
      <w:pPr>
        <w:spacing w:after="0" w:line="240" w:lineRule="auto"/>
        <w:jc w:val="both"/>
        <w:rPr>
          <w:sz w:val="28"/>
          <w:szCs w:val="28"/>
        </w:rPr>
      </w:pPr>
    </w:p>
    <w:p w14:paraId="17A59663" w14:textId="77777777" w:rsidR="00F53D97" w:rsidRDefault="00BE33F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2175220312"/>
      <w:bookmarkEnd w:id="2"/>
      <w:r w:rsidRPr="00A7649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kk-KZ"/>
        </w:rPr>
        <w:t>Қолдануға болмайтын жағдайлар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6870FE8" w14:textId="77777777" w:rsidR="006347B9" w:rsidRPr="00435947" w:rsidRDefault="00435947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2175220320"/>
      <w:bookmarkEnd w:id="3"/>
      <w:r w:rsidRPr="00435947">
        <w:rPr>
          <w:rFonts w:ascii="Times New Roman" w:hAnsi="Times New Roman" w:cs="Times New Roman"/>
          <w:sz w:val="28"/>
          <w:szCs w:val="28"/>
        </w:rPr>
        <w:t>Егер сізде келесі симптом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435947">
        <w:rPr>
          <w:rFonts w:ascii="Times New Roman" w:hAnsi="Times New Roman" w:cs="Times New Roman"/>
          <w:sz w:val="28"/>
          <w:szCs w:val="28"/>
        </w:rPr>
        <w:t>р немесе бұзыл</w:t>
      </w:r>
      <w:r w:rsidR="00F35DCD">
        <w:rPr>
          <w:rFonts w:ascii="Times New Roman" w:hAnsi="Times New Roman" w:cs="Times New Roman"/>
          <w:sz w:val="28"/>
          <w:szCs w:val="28"/>
          <w:lang w:val="kk-KZ"/>
        </w:rPr>
        <w:t>ул</w:t>
      </w:r>
      <w:r w:rsidRPr="00435947">
        <w:rPr>
          <w:rFonts w:ascii="Times New Roman" w:hAnsi="Times New Roman" w:cs="Times New Roman"/>
          <w:sz w:val="28"/>
          <w:szCs w:val="28"/>
        </w:rPr>
        <w:t>ар б</w:t>
      </w:r>
      <w:r>
        <w:rPr>
          <w:rFonts w:ascii="Times New Roman" w:hAnsi="Times New Roman" w:cs="Times New Roman"/>
          <w:sz w:val="28"/>
          <w:szCs w:val="28"/>
          <w:lang w:val="kk-KZ"/>
        </w:rPr>
        <w:t>айқа</w:t>
      </w:r>
      <w:r w:rsidRPr="00435947">
        <w:rPr>
          <w:rFonts w:ascii="Times New Roman" w:hAnsi="Times New Roman" w:cs="Times New Roman"/>
          <w:sz w:val="28"/>
          <w:szCs w:val="28"/>
        </w:rPr>
        <w:t xml:space="preserve">лса, диализ басталғанға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өзіңіздің емдеуші </w:t>
      </w:r>
      <w:r w:rsidRPr="006347B9">
        <w:rPr>
          <w:rFonts w:ascii="Times New Roman" w:hAnsi="Times New Roman" w:cs="Times New Roman"/>
          <w:sz w:val="28"/>
          <w:szCs w:val="28"/>
        </w:rPr>
        <w:t>нефролог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дәрігеріңізб</w:t>
      </w:r>
      <w:r w:rsidRPr="004359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35947">
        <w:rPr>
          <w:rFonts w:ascii="Times New Roman" w:hAnsi="Times New Roman" w:cs="Times New Roman"/>
          <w:sz w:val="28"/>
          <w:szCs w:val="28"/>
        </w:rPr>
        <w:t xml:space="preserve"> кеңесіңіз</w:t>
      </w:r>
      <w:r w:rsidR="006347B9" w:rsidRPr="006347B9">
        <w:rPr>
          <w:rFonts w:ascii="Times New Roman" w:hAnsi="Times New Roman" w:cs="Times New Roman"/>
          <w:sz w:val="28"/>
          <w:szCs w:val="28"/>
        </w:rPr>
        <w:t>:</w:t>
      </w:r>
    </w:p>
    <w:p w14:paraId="467A1D1C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94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уыр гипотензия, шок және анемия</w:t>
      </w:r>
    </w:p>
    <w:p w14:paraId="55BB8F3E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94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ритмияның басталуы, жүрек жеткіліксіздігі немесе миокард инфарктісі</w:t>
      </w:r>
    </w:p>
    <w:p w14:paraId="17730FB9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947">
        <w:rPr>
          <w:rFonts w:ascii="Times New Roman" w:hAnsi="Times New Roman" w:cs="Times New Roman"/>
          <w:sz w:val="28"/>
          <w:szCs w:val="28"/>
          <w:lang w:val="kk-KZ"/>
        </w:rPr>
        <w:t>Бассүйекішілік</w:t>
      </w:r>
      <w:r>
        <w:rPr>
          <w:rFonts w:ascii="Times New Roman" w:hAnsi="Times New Roman" w:cs="Times New Roman"/>
          <w:sz w:val="28"/>
          <w:szCs w:val="28"/>
        </w:rPr>
        <w:t xml:space="preserve"> қан </w:t>
      </w:r>
      <w:r w:rsidR="00435947">
        <w:rPr>
          <w:rFonts w:ascii="Times New Roman" w:hAnsi="Times New Roman" w:cs="Times New Roman"/>
          <w:sz w:val="28"/>
          <w:szCs w:val="28"/>
          <w:lang w:val="kk-KZ"/>
        </w:rPr>
        <w:t>құйыл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35DCD">
        <w:rPr>
          <w:rFonts w:ascii="Times New Roman" w:hAnsi="Times New Roman" w:cs="Times New Roman"/>
          <w:sz w:val="28"/>
          <w:szCs w:val="28"/>
        </w:rPr>
        <w:t xml:space="preserve"> немесе өте жоғары</w:t>
      </w:r>
      <w:r w:rsidR="00F35D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5DCD">
        <w:rPr>
          <w:rFonts w:ascii="Times New Roman" w:hAnsi="Times New Roman" w:cs="Times New Roman"/>
          <w:sz w:val="28"/>
          <w:szCs w:val="28"/>
        </w:rPr>
        <w:t>бассүйекішілік қысымны</w:t>
      </w:r>
    </w:p>
    <w:p w14:paraId="342EE9A6" w14:textId="77777777" w:rsidR="006347B9" w:rsidRPr="006347B9" w:rsidRDefault="00302D9C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6347B9">
        <w:rPr>
          <w:rFonts w:ascii="Times New Roman" w:hAnsi="Times New Roman" w:cs="Times New Roman"/>
          <w:sz w:val="28"/>
          <w:szCs w:val="28"/>
        </w:rPr>
        <w:t>демелі қатерлі ісік</w:t>
      </w:r>
    </w:p>
    <w:p w14:paraId="06C65D0D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Қатты қан кетуге бейімділік</w:t>
      </w:r>
    </w:p>
    <w:p w14:paraId="02EC63BD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94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35947">
        <w:rPr>
          <w:rFonts w:ascii="Times New Roman" w:hAnsi="Times New Roman" w:cs="Times New Roman"/>
          <w:sz w:val="28"/>
          <w:szCs w:val="28"/>
        </w:rPr>
        <w:t xml:space="preserve">уыр </w:t>
      </w:r>
      <w:r w:rsidR="00435947">
        <w:rPr>
          <w:rFonts w:ascii="Times New Roman" w:hAnsi="Times New Roman" w:cs="Times New Roman"/>
          <w:sz w:val="28"/>
          <w:szCs w:val="28"/>
          <w:lang w:val="kk-KZ"/>
        </w:rPr>
        <w:t>дәрежедегі б</w:t>
      </w:r>
      <w:r>
        <w:rPr>
          <w:rFonts w:ascii="Times New Roman" w:hAnsi="Times New Roman" w:cs="Times New Roman"/>
          <w:sz w:val="28"/>
          <w:szCs w:val="28"/>
        </w:rPr>
        <w:t>ақыланбайтын қант диабеті</w:t>
      </w:r>
    </w:p>
    <w:p w14:paraId="41BAFCFC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Психикалық бұзылулар</w:t>
      </w:r>
    </w:p>
    <w:p w14:paraId="3D8839A6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Төмен қан қысымы</w:t>
      </w:r>
    </w:p>
    <w:p w14:paraId="2E186794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Жоғарғы қан қысымы</w:t>
      </w:r>
    </w:p>
    <w:p w14:paraId="794A5D2C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Жүрек айну және құсу</w:t>
      </w:r>
    </w:p>
    <w:p w14:paraId="34E55AF8" w14:textId="77777777" w:rsidR="006347B9" w:rsidRPr="006347B9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Бас ау</w:t>
      </w:r>
      <w:r w:rsidR="00302D9C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>руы</w:t>
      </w:r>
    </w:p>
    <w:p w14:paraId="5DDFAAD8" w14:textId="77777777" w:rsidR="00B470A3" w:rsidRDefault="006347B9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B9">
        <w:rPr>
          <w:rFonts w:ascii="Times New Roman" w:hAnsi="Times New Roman" w:cs="Times New Roman"/>
          <w:sz w:val="28"/>
          <w:szCs w:val="28"/>
        </w:rPr>
        <w:t>Балаларға, жүкті және бала емізетін әйелдерге қолдануға болмайды.</w:t>
      </w:r>
    </w:p>
    <w:p w14:paraId="68A9F6A2" w14:textId="77777777" w:rsidR="006347B9" w:rsidRPr="00AB5204" w:rsidRDefault="006347B9" w:rsidP="006347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B67A0B5" w14:textId="77777777" w:rsidR="00EE20D7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Медициналық бұйымды сақтау мерзімі мен шарттары туралы </w:t>
      </w:r>
      <w:r w:rsidR="00435947" w:rsidRPr="002854EF">
        <w:rPr>
          <w:rFonts w:ascii="Times New Roman" w:hAnsi="Times New Roman"/>
          <w:b/>
          <w:color w:val="000000"/>
          <w:sz w:val="28"/>
          <w:szCs w:val="28"/>
        </w:rPr>
        <w:t>ақпарат</w:t>
      </w:r>
    </w:p>
    <w:p w14:paraId="318D2343" w14:textId="77777777" w:rsidR="000652DB" w:rsidRPr="00435947" w:rsidRDefault="00376354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 жыл.</w:t>
      </w:r>
    </w:p>
    <w:p w14:paraId="0E8E7D36" w14:textId="77777777" w:rsidR="000652DB" w:rsidRDefault="00636E65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E65">
        <w:rPr>
          <w:rFonts w:ascii="Times New Roman" w:hAnsi="Times New Roman" w:cs="Times New Roman"/>
          <w:bCs/>
          <w:sz w:val="28"/>
          <w:szCs w:val="28"/>
        </w:rPr>
        <w:t>40°C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-ден</w:t>
      </w:r>
      <w:r w:rsidRPr="00636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аспайтын</w:t>
      </w:r>
      <w:r w:rsidRPr="00636E65">
        <w:rPr>
          <w:rFonts w:ascii="Times New Roman" w:hAnsi="Times New Roman" w:cs="Times New Roman"/>
          <w:bCs/>
          <w:sz w:val="28"/>
          <w:szCs w:val="28"/>
        </w:rPr>
        <w:t xml:space="preserve"> температурада сақта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у керек</w:t>
      </w:r>
      <w:r w:rsidRPr="00636E65">
        <w:rPr>
          <w:rFonts w:ascii="Times New Roman" w:hAnsi="Times New Roman" w:cs="Times New Roman"/>
          <w:bCs/>
          <w:sz w:val="28"/>
          <w:szCs w:val="28"/>
        </w:rPr>
        <w:t>. Күн сәулесінің әсеріне жол берме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у керек</w:t>
      </w:r>
      <w:r w:rsidRPr="00636E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66391E" w14:textId="77777777" w:rsidR="00636E65" w:rsidRPr="00435947" w:rsidRDefault="000652DB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Жарамдылық 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мерзімі өткеннен кейін қолдан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уға 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б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олм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а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йд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ы.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BA9E5B9" w14:textId="77777777" w:rsidR="00DD71DC" w:rsidRPr="00636E65" w:rsidRDefault="00DD71DC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Балалардың қолы жетпейтін жерде сақта</w:t>
      </w:r>
      <w:r w:rsidR="00435947">
        <w:rPr>
          <w:rFonts w:ascii="Times New Roman" w:hAnsi="Times New Roman" w:cs="Times New Roman"/>
          <w:bCs/>
          <w:sz w:val="28"/>
          <w:szCs w:val="28"/>
          <w:lang w:val="kk-KZ"/>
        </w:rPr>
        <w:t>у керек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DEE264" w14:textId="77777777" w:rsidR="006E3FBF" w:rsidRDefault="006E3FBF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49FFDA7" w14:textId="77777777" w:rsidR="002854EF" w:rsidRDefault="002854EF" w:rsidP="006E3FB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8D2DC18" w14:textId="77777777" w:rsidR="006E3FBF" w:rsidRPr="006E3FBF" w:rsidRDefault="002854EF" w:rsidP="006E3FBF">
      <w:pPr>
        <w:spacing w:after="0" w:line="240" w:lineRule="auto"/>
        <w:jc w:val="both"/>
        <w:rPr>
          <w:sz w:val="28"/>
          <w:szCs w:val="28"/>
        </w:rPr>
      </w:pPr>
      <w:r w:rsidRPr="002854EF">
        <w:rPr>
          <w:rFonts w:ascii="Times New Roman" w:hAnsi="Times New Roman"/>
          <w:b/>
          <w:color w:val="000000"/>
          <w:sz w:val="28"/>
          <w:szCs w:val="28"/>
        </w:rPr>
        <w:t>Медициналық бұйымды пайдалану (қызмет көрсету) кезінде қажетті қосымша ақпарат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4" w:name="2175220327"/>
      <w:bookmarkStart w:id="5" w:name="2175220333"/>
      <w:bookmarkEnd w:id="4"/>
      <w:bookmarkEnd w:id="5"/>
    </w:p>
    <w:p w14:paraId="6C5231D3" w14:textId="77777777" w:rsidR="00D06AC6" w:rsidRPr="002854EF" w:rsidRDefault="002854EF" w:rsidP="00D06A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>Керек-жарақтары бар гемодиализге арналған қан алу түтіктерін оқытылған персонал орнату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ға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тиіс. Пациенттер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ге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2854EF">
        <w:rPr>
          <w:rFonts w:ascii="Times New Roman" w:hAnsi="Times New Roman"/>
          <w:color w:val="000000"/>
          <w:sz w:val="28"/>
          <w:szCs w:val="28"/>
        </w:rPr>
        <w:t>бұйым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>д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ы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өздігінен пайдалан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уға 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олм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йд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ы. </w:t>
      </w:r>
      <w:r w:rsidRPr="002854EF">
        <w:rPr>
          <w:rFonts w:ascii="Times New Roman" w:hAnsi="Times New Roman"/>
          <w:sz w:val="28"/>
          <w:szCs w:val="28"/>
        </w:rPr>
        <w:t>Бұйым</w:t>
      </w:r>
      <w:r w:rsidRPr="002854EF">
        <w:rPr>
          <w:rFonts w:ascii="Times New Roman" w:hAnsi="Times New Roman"/>
          <w:sz w:val="28"/>
          <w:szCs w:val="28"/>
          <w:lang w:val="kk-KZ"/>
        </w:rPr>
        <w:t xml:space="preserve">ды сондай-ақ </w:t>
      </w:r>
      <w:r w:rsidRPr="002854EF">
        <w:rPr>
          <w:rFonts w:ascii="Times New Roman" w:hAnsi="Times New Roman"/>
          <w:bCs/>
          <w:sz w:val="28"/>
          <w:szCs w:val="28"/>
          <w:lang w:val="kk-KZ"/>
        </w:rPr>
        <w:t xml:space="preserve">гемодиализ </w:t>
      </w:r>
      <w:r w:rsidRPr="002854EF">
        <w:rPr>
          <w:rFonts w:ascii="Times New Roman" w:hAnsi="Times New Roman"/>
          <w:bCs/>
          <w:color w:val="000000"/>
          <w:sz w:val="28"/>
          <w:szCs w:val="28"/>
          <w:lang w:val="kk-KZ"/>
        </w:rPr>
        <w:t>орталығында қолдану керек.</w:t>
      </w:r>
    </w:p>
    <w:p w14:paraId="284E52D5" w14:textId="77777777" w:rsidR="00D06AC6" w:rsidRDefault="00D06AC6" w:rsidP="00D06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CC6D80" w14:textId="77777777" w:rsidR="001C0C62" w:rsidRPr="00772341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Өндіруші</w:t>
      </w:r>
    </w:p>
    <w:p w14:paraId="4091A336" w14:textId="77777777" w:rsidR="009B1DC8" w:rsidRDefault="009B1DC8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Browndove Healthcare Pvt. Ltd., </w:t>
      </w:r>
    </w:p>
    <w:p w14:paraId="2E2F350C" w14:textId="77777777" w:rsidR="009B1DC8" w:rsidRDefault="009B1DC8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6412CC72" w14:textId="77777777" w:rsidR="004F39C5" w:rsidRPr="009B1DC8" w:rsidRDefault="009B1DC8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Harohalli, Ramanagara-562112,</w:t>
      </w:r>
      <w:r w:rsidRPr="009B1DC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Үндістан</w:t>
      </w:r>
      <w:r w:rsidR="004F39C5" w:rsidRPr="009B1DC8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403A2F5E" w14:textId="77777777" w:rsidR="009B1DC8" w:rsidRPr="00AB5204" w:rsidRDefault="00407670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Телефон</w:t>
      </w:r>
      <w:r w:rsidR="007E3138" w:rsidRPr="009B1DC8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r w:rsidR="009B1DC8">
        <w:rPr>
          <w:rFonts w:ascii="Times New Roman" w:hAnsi="Times New Roman"/>
          <w:color w:val="000000"/>
          <w:sz w:val="28"/>
          <w:szCs w:val="28"/>
          <w:lang w:val="en-US"/>
        </w:rPr>
        <w:t>080-29761161</w:t>
      </w:r>
      <w:r w:rsidR="009B1DC8"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9B1DC8" w:rsidRPr="00AB5204">
        <w:rPr>
          <w:rFonts w:ascii="Times New Roman" w:hAnsi="Times New Roman"/>
          <w:color w:val="000000"/>
          <w:sz w:val="28"/>
          <w:szCs w:val="28"/>
          <w:lang w:val="en-US"/>
        </w:rPr>
        <w:t>080-4219 4200</w:t>
      </w:r>
    </w:p>
    <w:p w14:paraId="13380FF4" w14:textId="77777777" w:rsidR="007E3138" w:rsidRPr="009B1DC8" w:rsidRDefault="009B1DC8" w:rsidP="009B1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6" w:history="1">
        <w:r w:rsidRPr="00EA459C">
          <w:rPr>
            <w:rStyle w:val="a6"/>
            <w:rFonts w:ascii="Times New Roman" w:hAnsi="Times New Roman"/>
            <w:sz w:val="28"/>
            <w:szCs w:val="28"/>
            <w:lang w:val="en-US"/>
          </w:rPr>
          <w:t>info@browndove.com</w:t>
        </w:r>
      </w:hyperlink>
    </w:p>
    <w:p w14:paraId="68C8BF35" w14:textId="77777777" w:rsidR="004F39C5" w:rsidRPr="009B1DC8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85C3D9A" w14:textId="77777777" w:rsidR="00BE33FF" w:rsidRPr="00BE33FF" w:rsidRDefault="009B1DC8" w:rsidP="001C0C6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B1DC8">
        <w:rPr>
          <w:rFonts w:ascii="Times New Roman" w:hAnsi="Times New Roman"/>
          <w:b/>
          <w:bCs/>
          <w:sz w:val="28"/>
          <w:szCs w:val="28"/>
        </w:rPr>
        <w:t xml:space="preserve">Өндірушінің </w:t>
      </w: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Қазақстан Республикасы аумағындағы уәкілетті өкілінің және </w:t>
      </w:r>
      <w:r w:rsidR="00BE33FF" w:rsidRPr="00BE33F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аумағында тұтынушылардан медициналық бұйым жөніндегі шағымдарды (ұсыныстарды) қабылдайтын ұйымның атауы</w:t>
      </w:r>
      <w:r w:rsidR="00BE33FF" w:rsidRPr="00BE33F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B425A0" w14:textId="77777777" w:rsidR="009B1DC8" w:rsidRDefault="009B1DC8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5BB">
        <w:rPr>
          <w:rFonts w:ascii="Times New Roman" w:hAnsi="Times New Roman"/>
          <w:color w:val="000000"/>
          <w:sz w:val="28"/>
          <w:szCs w:val="28"/>
        </w:rPr>
        <w:t>«</w:t>
      </w:r>
      <w:r w:rsidRPr="009B1DC8">
        <w:rPr>
          <w:rFonts w:ascii="Times New Roman" w:hAnsi="Times New Roman"/>
          <w:color w:val="000000"/>
          <w:sz w:val="28"/>
          <w:szCs w:val="28"/>
          <w:lang w:val="kk-KZ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1DC8">
        <w:rPr>
          <w:rFonts w:ascii="Times New Roman" w:hAnsi="Times New Roman"/>
          <w:color w:val="000000"/>
          <w:sz w:val="28"/>
          <w:szCs w:val="28"/>
          <w:lang w:val="kk-KZ"/>
        </w:rPr>
        <w:t>Pharma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 ЖШС</w:t>
      </w:r>
      <w:r w:rsidR="006E3FBF">
        <w:rPr>
          <w:rFonts w:ascii="Times New Roman" w:hAnsi="Times New Roman"/>
          <w:color w:val="000000"/>
          <w:sz w:val="28"/>
          <w:szCs w:val="28"/>
        </w:rPr>
        <w:t>, 050043, Қазақстан, Алматы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 xml:space="preserve">Мирас </w:t>
      </w:r>
      <w:r w:rsidR="006E3FBF">
        <w:rPr>
          <w:rFonts w:ascii="Times New Roman" w:hAnsi="Times New Roman"/>
          <w:color w:val="000000"/>
          <w:sz w:val="28"/>
          <w:szCs w:val="28"/>
        </w:rPr>
        <w:t>шағын аудан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, 157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, 2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, 819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т.е.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P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Pr="006E3FBF">
        <w:rPr>
          <w:rFonts w:ascii="Times New Roman" w:hAnsi="Times New Roman"/>
          <w:color w:val="000000"/>
          <w:sz w:val="28"/>
          <w:szCs w:val="28"/>
        </w:rPr>
        <w:t>(727) 311-81-96/97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B141528" w14:textId="77777777" w:rsidR="009B1DC8" w:rsidRPr="00E03A47" w:rsidRDefault="009B1DC8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0DF5">
        <w:rPr>
          <w:rFonts w:ascii="Times New Roman" w:hAnsi="Times New Roman"/>
          <w:color w:val="000000"/>
          <w:sz w:val="28"/>
          <w:szCs w:val="28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DE0DF5">
        <w:rPr>
          <w:rFonts w:ascii="Times New Roman" w:hAnsi="Times New Roman"/>
          <w:color w:val="000000"/>
          <w:sz w:val="28"/>
          <w:szCs w:val="28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DE0DF5">
          <w:rPr>
            <w:rStyle w:val="a6"/>
            <w:rFonts w:ascii="Times New Roman" w:hAnsi="Times New Roman"/>
            <w:sz w:val="28"/>
            <w:szCs w:val="28"/>
          </w:rPr>
          <w:t>office</w:t>
        </w:r>
        <w:r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Pr="00DE0DF5">
          <w:rPr>
            <w:rStyle w:val="a6"/>
            <w:rFonts w:ascii="Times New Roman" w:hAnsi="Times New Roman"/>
            <w:sz w:val="28"/>
            <w:szCs w:val="28"/>
          </w:rPr>
          <w:t>secretary</w:t>
        </w:r>
        <w:r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Pr="00DE0DF5">
          <w:rPr>
            <w:rStyle w:val="a6"/>
            <w:rFonts w:ascii="Times New Roman" w:hAnsi="Times New Roman"/>
            <w:sz w:val="28"/>
            <w:szCs w:val="28"/>
          </w:rPr>
          <w:t>rogersgroup</w:t>
        </w:r>
        <w:r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Pr="00DE0DF5">
          <w:rPr>
            <w:rStyle w:val="a6"/>
            <w:rFonts w:ascii="Times New Roman" w:hAnsi="Times New Roman"/>
            <w:sz w:val="28"/>
            <w:szCs w:val="28"/>
          </w:rPr>
          <w:t>in</w:t>
        </w:r>
      </w:hyperlink>
    </w:p>
    <w:p w14:paraId="7C7C9BE9" w14:textId="77777777" w:rsidR="003B7D1E" w:rsidRPr="00E03A47" w:rsidRDefault="003B7D1E" w:rsidP="009B1D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762790" w14:textId="77777777" w:rsidR="00BE33FF" w:rsidRPr="00BE33FF" w:rsidRDefault="00BE33FF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3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аумағында медициналық бұйымның тіркеуден кейінгі қауіпсіздігін қадағалауға жауапты </w:t>
      </w:r>
      <w:r w:rsidR="00DE0DF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DE0DF5" w:rsidRPr="00DE0DF5">
        <w:rPr>
          <w:rFonts w:ascii="Times New Roman" w:hAnsi="Times New Roman" w:cs="Times New Roman"/>
          <w:b/>
          <w:sz w:val="28"/>
          <w:szCs w:val="28"/>
          <w:lang w:val="kk-KZ"/>
        </w:rPr>
        <w:t>айланыс</w:t>
      </w:r>
      <w:r w:rsidR="00DE0DF5">
        <w:rPr>
          <w:rFonts w:ascii="Times New Roman" w:hAnsi="Times New Roman" w:cs="Times New Roman"/>
          <w:b/>
          <w:sz w:val="28"/>
          <w:szCs w:val="28"/>
          <w:lang w:val="kk-KZ"/>
        </w:rPr>
        <w:t>ушы</w:t>
      </w:r>
      <w:r w:rsidR="00DE0DF5" w:rsidRPr="00DE0D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тұлғасы</w:t>
      </w:r>
    </w:p>
    <w:p w14:paraId="76D8AB22" w14:textId="77777777" w:rsidR="00DE0DF5" w:rsidRDefault="001C0C62" w:rsidP="00DE0D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</w:rPr>
        <w:t>Канумуру И.Г., 050043, Қазақстан, Алматы</w:t>
      </w:r>
      <w:r w:rsidR="00DE0DF5"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1C0C6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E0DF5" w:rsidRPr="000C76CE">
        <w:rPr>
          <w:rFonts w:ascii="Times New Roman" w:hAnsi="Times New Roman"/>
          <w:color w:val="000000"/>
          <w:sz w:val="28"/>
          <w:szCs w:val="28"/>
        </w:rPr>
        <w:t xml:space="preserve">Мирас </w:t>
      </w:r>
      <w:r w:rsidRPr="001C0C62">
        <w:rPr>
          <w:rFonts w:ascii="Times New Roman" w:hAnsi="Times New Roman"/>
          <w:color w:val="000000"/>
          <w:sz w:val="28"/>
          <w:szCs w:val="28"/>
        </w:rPr>
        <w:t>шағын аудан</w:t>
      </w:r>
      <w:r w:rsidR="00DE0DF5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E0DF5" w:rsidRPr="000C76CE">
        <w:rPr>
          <w:rFonts w:ascii="Times New Roman" w:hAnsi="Times New Roman"/>
          <w:color w:val="000000"/>
          <w:sz w:val="28"/>
          <w:szCs w:val="28"/>
        </w:rPr>
        <w:t>157</w:t>
      </w:r>
      <w:r w:rsidR="00DE0DF5"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="00DE0DF5" w:rsidRPr="000C76CE">
        <w:rPr>
          <w:rFonts w:ascii="Times New Roman" w:hAnsi="Times New Roman"/>
          <w:color w:val="000000"/>
          <w:sz w:val="28"/>
          <w:szCs w:val="28"/>
        </w:rPr>
        <w:t>, 2</w:t>
      </w:r>
      <w:r w:rsidR="00DE0DF5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="00DE0DF5" w:rsidRPr="000C76CE">
        <w:rPr>
          <w:rFonts w:ascii="Times New Roman" w:hAnsi="Times New Roman"/>
          <w:color w:val="000000"/>
          <w:sz w:val="28"/>
          <w:szCs w:val="28"/>
        </w:rPr>
        <w:t>блок, 819</w:t>
      </w:r>
      <w:r w:rsidR="00DE0DF5">
        <w:rPr>
          <w:rFonts w:ascii="Times New Roman" w:hAnsi="Times New Roman"/>
          <w:color w:val="000000"/>
          <w:sz w:val="28"/>
          <w:szCs w:val="28"/>
          <w:lang w:val="kk-KZ"/>
        </w:rPr>
        <w:t xml:space="preserve"> т.е.</w:t>
      </w:r>
      <w:r w:rsidR="00DE0DF5" w:rsidRPr="000C76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0DF5"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DE0D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0DF5"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="00DE0DF5"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DE0D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2A1FCD" w14:textId="77777777" w:rsidR="00FC01DA" w:rsidRPr="00DE0DF5" w:rsidRDefault="00DE0DF5" w:rsidP="00DE0DF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35947">
        <w:rPr>
          <w:rFonts w:ascii="Times New Roman" w:hAnsi="Times New Roman"/>
          <w:color w:val="000000"/>
          <w:sz w:val="28"/>
          <w:szCs w:val="28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435947">
        <w:rPr>
          <w:rFonts w:ascii="Times New Roman" w:hAnsi="Times New Roman"/>
          <w:color w:val="000000"/>
          <w:sz w:val="28"/>
          <w:szCs w:val="28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435947">
          <w:rPr>
            <w:rStyle w:val="a6"/>
            <w:rFonts w:ascii="Times New Roman" w:hAnsi="Times New Roman"/>
            <w:sz w:val="28"/>
            <w:szCs w:val="28"/>
          </w:rPr>
          <w:t>irina</w:t>
        </w:r>
        <w:r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Pr="00435947">
          <w:rPr>
            <w:rStyle w:val="a6"/>
            <w:rFonts w:ascii="Times New Roman" w:hAnsi="Times New Roman"/>
            <w:sz w:val="28"/>
            <w:szCs w:val="28"/>
          </w:rPr>
          <w:t>volovnikova</w:t>
        </w:r>
        <w:r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Pr="00435947">
          <w:rPr>
            <w:rStyle w:val="a6"/>
            <w:rFonts w:ascii="Times New Roman" w:hAnsi="Times New Roman"/>
            <w:sz w:val="28"/>
            <w:szCs w:val="28"/>
          </w:rPr>
          <w:t>gmail</w:t>
        </w:r>
        <w:r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Pr="00435947">
          <w:rPr>
            <w:rStyle w:val="a6"/>
            <w:rFonts w:ascii="Times New Roman" w:hAnsi="Times New Roman"/>
            <w:sz w:val="28"/>
            <w:szCs w:val="28"/>
          </w:rPr>
          <w:t>com</w:t>
        </w:r>
      </w:hyperlink>
      <w:r w:rsidRPr="00E03A47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 xml:space="preserve">, </w:t>
      </w:r>
      <w:r w:rsidRPr="00435947">
        <w:rPr>
          <w:rStyle w:val="a6"/>
          <w:rFonts w:ascii="Times New Roman" w:hAnsi="Times New Roman"/>
          <w:sz w:val="28"/>
          <w:szCs w:val="28"/>
        </w:rPr>
        <w:t>pharmacovigilance</w:t>
      </w:r>
      <w:r w:rsidRPr="00E03A47">
        <w:rPr>
          <w:rStyle w:val="a6"/>
          <w:rFonts w:ascii="Times New Roman" w:hAnsi="Times New Roman"/>
          <w:sz w:val="28"/>
          <w:szCs w:val="28"/>
        </w:rPr>
        <w:t>@</w:t>
      </w:r>
      <w:r w:rsidRPr="00435947">
        <w:rPr>
          <w:rStyle w:val="a6"/>
          <w:rFonts w:ascii="Times New Roman" w:hAnsi="Times New Roman"/>
          <w:sz w:val="28"/>
          <w:szCs w:val="28"/>
        </w:rPr>
        <w:t>rogerspharma</w:t>
      </w:r>
      <w:r w:rsidRPr="00E03A47">
        <w:rPr>
          <w:rStyle w:val="a6"/>
          <w:rFonts w:ascii="Times New Roman" w:hAnsi="Times New Roman"/>
          <w:sz w:val="28"/>
          <w:szCs w:val="28"/>
        </w:rPr>
        <w:t>.</w:t>
      </w:r>
      <w:r w:rsidRPr="00435947">
        <w:rPr>
          <w:rStyle w:val="a6"/>
          <w:rFonts w:ascii="Times New Roman" w:hAnsi="Times New Roman"/>
          <w:sz w:val="28"/>
          <w:szCs w:val="28"/>
        </w:rPr>
        <w:t>kz</w:t>
      </w:r>
    </w:p>
    <w:p w14:paraId="7812DD67" w14:textId="77777777" w:rsidR="004C380B" w:rsidRPr="00E03A47" w:rsidRDefault="004C380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C4A1D9" w14:textId="77777777" w:rsidR="00EE20D7" w:rsidRPr="009E1D99" w:rsidRDefault="00435947" w:rsidP="00435947">
      <w:pPr>
        <w:spacing w:after="0" w:line="240" w:lineRule="auto"/>
        <w:jc w:val="both"/>
        <w:rPr>
          <w:sz w:val="28"/>
          <w:szCs w:val="28"/>
        </w:rPr>
      </w:pPr>
      <w:bookmarkStart w:id="6" w:name="2175220338"/>
      <w:bookmarkEnd w:id="6"/>
      <w:r w:rsidRPr="00A76493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қолдану жөніндегі нұсқаулықтың шығарылғаны немесе соңғы қаралғаны туралы деректер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4081A4D3" w14:textId="56F1C045" w:rsidR="001C22D2" w:rsidRPr="00807C1B" w:rsidRDefault="00807C1B" w:rsidP="00EE20D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2175220339"/>
      <w:bookmarkEnd w:id="7"/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359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C24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p w14:paraId="489D05D3" w14:textId="77777777" w:rsidR="001C22D2" w:rsidRPr="00C2434E" w:rsidRDefault="001C22D2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 w:rsidRPr="00435947"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ҚОЛДАНЫЛҒАН СИМВОЛДАР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2464"/>
        <w:gridCol w:w="888"/>
        <w:gridCol w:w="1699"/>
        <w:gridCol w:w="1162"/>
        <w:gridCol w:w="2273"/>
      </w:tblGrid>
      <w:tr w:rsidR="00E16FE7" w14:paraId="1BF1C3CD" w14:textId="77777777" w:rsidTr="00A47A82">
        <w:tc>
          <w:tcPr>
            <w:tcW w:w="450" w:type="pct"/>
          </w:tcPr>
          <w:p w14:paraId="4AF53AF4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31D81F9A" wp14:editId="4B4130C9">
                  <wp:extent cx="331470" cy="2762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14:paraId="3CE39189" w14:textId="77777777" w:rsidR="000F2366" w:rsidRPr="00702CD4" w:rsidRDefault="000F2366" w:rsidP="00BE33FF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Қайта пайдалан</w:t>
            </w:r>
            <w:r w:rsidR="00BE33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уға </w:t>
            </w: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</w:t>
            </w:r>
            <w:r w:rsidR="00BE33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олм</w:t>
            </w: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="00BE33F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йд</w:t>
            </w: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ы</w:t>
            </w:r>
          </w:p>
        </w:tc>
        <w:tc>
          <w:tcPr>
            <w:tcW w:w="407" w:type="pct"/>
          </w:tcPr>
          <w:p w14:paraId="01530805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1EF960B2" wp14:editId="5FFF3FB0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pct"/>
          </w:tcPr>
          <w:p w14:paraId="696753B9" w14:textId="77777777" w:rsidR="000F2366" w:rsidRPr="00C04ABE" w:rsidRDefault="000F2366" w:rsidP="007D29A9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Абайлаңыз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E33FF" w:rsidRP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қол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дану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D29A9" w:rsidRPr="007D29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жөніндегі нұсқаулық</w:t>
            </w:r>
            <w:r w:rsidR="007D2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</w:t>
            </w: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қараңыз</w:t>
            </w:r>
          </w:p>
        </w:tc>
        <w:tc>
          <w:tcPr>
            <w:tcW w:w="641" w:type="pct"/>
          </w:tcPr>
          <w:p w14:paraId="3C03CAFB" w14:textId="77777777" w:rsidR="000F2366" w:rsidRPr="00AB5204" w:rsidRDefault="009C1B4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  <w:r>
              <w:rPr>
                <w:noProof/>
                <w:lang w:val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E3B3786" wp14:editId="20CE01C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</wp:posOffset>
                  </wp:positionV>
                  <wp:extent cx="510540" cy="275590"/>
                  <wp:effectExtent l="0" t="0" r="3810" b="0"/>
                  <wp:wrapTight wrapText="bothSides">
                    <wp:wrapPolygon edited="0">
                      <wp:start x="0" y="0"/>
                      <wp:lineTo x="0" y="19410"/>
                      <wp:lineTo x="20955" y="19410"/>
                      <wp:lineTo x="2095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2" w:type="pct"/>
          </w:tcPr>
          <w:p w14:paraId="788EDE44" w14:textId="77777777" w:rsidR="000F2366" w:rsidRPr="00AB5204" w:rsidRDefault="007D29A9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  <w:t>К</w:t>
            </w:r>
            <w:r w:rsidR="009C1B4E"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аталог нөмірі</w:t>
            </w:r>
          </w:p>
        </w:tc>
      </w:tr>
      <w:tr w:rsidR="00E16FE7" w14:paraId="1895C5E3" w14:textId="77777777" w:rsidTr="00A47A82">
        <w:tc>
          <w:tcPr>
            <w:tcW w:w="450" w:type="pct"/>
          </w:tcPr>
          <w:p w14:paraId="24F154EF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1A27BB17" wp14:editId="01411BE1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14:paraId="595416E9" w14:textId="77777777" w:rsidR="007D29A9" w:rsidRDefault="000F2366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Қайта </w:t>
            </w:r>
            <w:r w:rsidR="007D29A9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стерилиз</w:t>
            </w: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 w:rsid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циялауға</w:t>
            </w:r>
          </w:p>
          <w:p w14:paraId="09FFCA6E" w14:textId="77777777" w:rsidR="000F2366" w:rsidRPr="00A47A8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болмайды</w:t>
            </w:r>
          </w:p>
        </w:tc>
        <w:tc>
          <w:tcPr>
            <w:tcW w:w="407" w:type="pct"/>
          </w:tcPr>
          <w:p w14:paraId="35059303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39D734E5" wp14:editId="10150AD7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pct"/>
          </w:tcPr>
          <w:p w14:paraId="31E5A4A5" w14:textId="77777777" w:rsidR="000F2366" w:rsidRPr="00302D9C" w:rsidRDefault="007D29A9" w:rsidP="007D29A9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Қаптама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ақымдалған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кезде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қолдануға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29A9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болмайды</w:t>
            </w:r>
          </w:p>
        </w:tc>
        <w:tc>
          <w:tcPr>
            <w:tcW w:w="641" w:type="pct"/>
          </w:tcPr>
          <w:p w14:paraId="51EA1D84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124D8A4A" wp14:editId="43BEE47E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pct"/>
          </w:tcPr>
          <w:p w14:paraId="1D7B270C" w14:textId="77777777" w:rsidR="000F2366" w:rsidRPr="007D29A9" w:rsidRDefault="007D29A9" w:rsidP="007D29A9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Ө</w:t>
            </w:r>
            <w:r w:rsidR="000F2366"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ндірі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лген </w:t>
            </w: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күні</w:t>
            </w:r>
          </w:p>
        </w:tc>
      </w:tr>
      <w:tr w:rsidR="00E16FE7" w14:paraId="180A1434" w14:textId="77777777" w:rsidTr="00A47A82">
        <w:tc>
          <w:tcPr>
            <w:tcW w:w="450" w:type="pct"/>
          </w:tcPr>
          <w:p w14:paraId="44D556BA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0D5084AD" wp14:editId="64FE9E96">
                  <wp:extent cx="296545" cy="331470"/>
                  <wp:effectExtent l="0" t="0" r="825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65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14:paraId="476CFF6D" w14:textId="77777777" w:rsidR="000F2366" w:rsidRPr="00702CD4" w:rsidRDefault="000F2366" w:rsidP="002854EF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Құрғақ жерде сақта</w:t>
            </w:r>
            <w:r w:rsidR="002854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 керек</w:t>
            </w:r>
          </w:p>
        </w:tc>
        <w:tc>
          <w:tcPr>
            <w:tcW w:w="407" w:type="pct"/>
          </w:tcPr>
          <w:p w14:paraId="3B8FDAFB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1716D41C" wp14:editId="61D3F410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pct"/>
          </w:tcPr>
          <w:p w14:paraId="18D0959E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Серия нөмірі</w:t>
            </w:r>
          </w:p>
        </w:tc>
        <w:tc>
          <w:tcPr>
            <w:tcW w:w="641" w:type="pct"/>
          </w:tcPr>
          <w:p w14:paraId="15089E5A" w14:textId="77777777" w:rsidR="000F2366" w:rsidRPr="00E359C0" w:rsidRDefault="00C04AB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B46E501" wp14:editId="09CC0D04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1270</wp:posOffset>
                  </wp:positionV>
                  <wp:extent cx="601133" cy="190458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20550" y="19505"/>
                      <wp:lineTo x="20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33" cy="1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2" w:type="pct"/>
          </w:tcPr>
          <w:p w14:paraId="06AF8EE8" w14:textId="77777777" w:rsidR="000F2366" w:rsidRPr="002854EF" w:rsidRDefault="00C04ABE" w:rsidP="002854EF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 xml:space="preserve">Этилен </w:t>
            </w:r>
            <w:r w:rsidR="002854EF"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о</w:t>
            </w:r>
            <w:r w:rsidR="002854EF"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  <w:t>тығы</w:t>
            </w: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 xml:space="preserve">мен </w:t>
            </w:r>
            <w:r w:rsidR="002854EF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стерилиза</w:t>
            </w:r>
            <w:r w:rsidR="002854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цияланған</w:t>
            </w:r>
          </w:p>
        </w:tc>
      </w:tr>
      <w:tr w:rsidR="00E16FE7" w14:paraId="174643C9" w14:textId="77777777" w:rsidTr="00A47A82">
        <w:tc>
          <w:tcPr>
            <w:tcW w:w="450" w:type="pct"/>
          </w:tcPr>
          <w:p w14:paraId="55B5D206" w14:textId="77777777" w:rsidR="000F2366" w:rsidRPr="00E359C0" w:rsidRDefault="000F4417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741C0806" wp14:editId="726CC982">
                  <wp:extent cx="381000" cy="258282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76" cy="26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14:paraId="3B4726CB" w14:textId="77777777" w:rsidR="000F2366" w:rsidRPr="000F4417" w:rsidRDefault="000F4417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Құрамында фталат бар</w:t>
            </w:r>
          </w:p>
        </w:tc>
        <w:tc>
          <w:tcPr>
            <w:tcW w:w="407" w:type="pct"/>
          </w:tcPr>
          <w:p w14:paraId="33A801D4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527B7FD4" wp14:editId="66E3CEBE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pct"/>
          </w:tcPr>
          <w:p w14:paraId="4F5AF1D0" w14:textId="77777777" w:rsidR="000F2366" w:rsidRPr="00702CD4" w:rsidRDefault="002854E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... д</w:t>
            </w:r>
            <w:r w:rsidR="000F2366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ейін жарамды</w:t>
            </w:r>
          </w:p>
        </w:tc>
        <w:tc>
          <w:tcPr>
            <w:tcW w:w="641" w:type="pct"/>
          </w:tcPr>
          <w:p w14:paraId="6EFBA38F" w14:textId="77777777" w:rsidR="000F2366" w:rsidRPr="00E359C0" w:rsidRDefault="000F4417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4C7F29FC" wp14:editId="457A9604">
                  <wp:extent cx="207101" cy="389466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83" cy="396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pct"/>
          </w:tcPr>
          <w:p w14:paraId="46BE8D79" w14:textId="77777777" w:rsidR="000F2366" w:rsidRPr="002854EF" w:rsidRDefault="000F4417" w:rsidP="002854EF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 xml:space="preserve">Сынғыш. </w:t>
            </w:r>
            <w:r w:rsidR="002854EF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Абайла</w:t>
            </w:r>
            <w:r w:rsidR="002854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 </w:t>
            </w: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ұста</w:t>
            </w:r>
            <w:r w:rsidR="002854EF"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  <w:t>у керек</w:t>
            </w:r>
          </w:p>
        </w:tc>
      </w:tr>
      <w:tr w:rsidR="00E16FE7" w14:paraId="2D29B656" w14:textId="77777777" w:rsidTr="00A47A82">
        <w:tc>
          <w:tcPr>
            <w:tcW w:w="450" w:type="pct"/>
          </w:tcPr>
          <w:p w14:paraId="7DA32DEA" w14:textId="77777777" w:rsidR="000F2366" w:rsidRPr="00E359C0" w:rsidRDefault="00A47A82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0AD9FFC2" wp14:editId="683562F5">
                  <wp:extent cx="277091" cy="38100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3" cy="38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14:paraId="7825572D" w14:textId="77777777" w:rsidR="000F2366" w:rsidRPr="00A47A82" w:rsidRDefault="00302D9C" w:rsidP="00740FE6">
            <w:pPr>
              <w:ind w:right="-17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  <w:lang w:val="kk-KZ"/>
              </w:rPr>
              <w:t>Т</w:t>
            </w:r>
            <w:r w:rsidR="00A47A82"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емпература шегі</w:t>
            </w:r>
          </w:p>
        </w:tc>
        <w:tc>
          <w:tcPr>
            <w:tcW w:w="407" w:type="pct"/>
          </w:tcPr>
          <w:p w14:paraId="4B8E4C36" w14:textId="77777777" w:rsidR="000F2366" w:rsidRPr="00702CD4" w:rsidRDefault="000F4417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>
              <w:rPr>
                <w:rFonts w:eastAsia="Arial" w:cs="Arial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632234A8" wp14:editId="324B0133">
                  <wp:extent cx="287866" cy="302934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93" cy="30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pct"/>
          </w:tcPr>
          <w:p w14:paraId="2D0E9EFE" w14:textId="77777777" w:rsidR="000F2366" w:rsidRPr="00702CD4" w:rsidRDefault="000F4417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Жарықтан алыс ұстаңыз</w:t>
            </w:r>
          </w:p>
        </w:tc>
        <w:tc>
          <w:tcPr>
            <w:tcW w:w="641" w:type="pct"/>
          </w:tcPr>
          <w:p w14:paraId="24F634EA" w14:textId="77777777" w:rsidR="000F2366" w:rsidRPr="00E359C0" w:rsidRDefault="00A47A82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0279D826" wp14:editId="1765DC62">
                  <wp:extent cx="279400" cy="309296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23" cy="31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pct"/>
          </w:tcPr>
          <w:p w14:paraId="1458C928" w14:textId="77777777" w:rsidR="000F2366" w:rsidRPr="00A47A82" w:rsidRDefault="002854E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2854EF"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Пирогендік қасиеттердің болмауын білдіретін белгілену</w:t>
            </w:r>
          </w:p>
        </w:tc>
      </w:tr>
      <w:tr w:rsidR="00E16FE7" w14:paraId="1D48BA44" w14:textId="77777777" w:rsidTr="00A47A82">
        <w:tc>
          <w:tcPr>
            <w:tcW w:w="450" w:type="pct"/>
          </w:tcPr>
          <w:p w14:paraId="3444BA90" w14:textId="77777777" w:rsidR="00E40EC0" w:rsidRDefault="00E40EC0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9C46662" wp14:editId="3E9892B8">
                  <wp:extent cx="259080" cy="259080"/>
                  <wp:effectExtent l="0" t="0" r="762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</w:tcPr>
          <w:p w14:paraId="4BB5FE6E" w14:textId="77777777" w:rsidR="00E40EC0" w:rsidRDefault="00E40EC0" w:rsidP="00740FE6">
            <w:pPr>
              <w:ind w:right="-17"/>
              <w:jc w:val="both"/>
              <w:rPr>
                <w:rFonts w:ascii="Times New Roman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Еуропалық стандарттарға сәйкес келеді</w:t>
            </w:r>
          </w:p>
        </w:tc>
        <w:tc>
          <w:tcPr>
            <w:tcW w:w="407" w:type="pct"/>
          </w:tcPr>
          <w:p w14:paraId="1FEE8CD1" w14:textId="77777777" w:rsidR="00E40EC0" w:rsidRDefault="00E16FE7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E4183DE" wp14:editId="326CD27C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0</wp:posOffset>
                  </wp:positionV>
                  <wp:extent cx="426720" cy="338112"/>
                  <wp:effectExtent l="0" t="0" r="0" b="5080"/>
                  <wp:wrapTight wrapText="bothSides">
                    <wp:wrapPolygon edited="0">
                      <wp:start x="0" y="0"/>
                      <wp:lineTo x="0" y="20707"/>
                      <wp:lineTo x="20250" y="20707"/>
                      <wp:lineTo x="2025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3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pct"/>
          </w:tcPr>
          <w:p w14:paraId="1D9CF303" w14:textId="77777777" w:rsidR="00E40EC0" w:rsidRDefault="00E16FE7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Өндіруші</w:t>
            </w:r>
          </w:p>
        </w:tc>
        <w:tc>
          <w:tcPr>
            <w:tcW w:w="641" w:type="pct"/>
          </w:tcPr>
          <w:p w14:paraId="29237FB3" w14:textId="77777777" w:rsidR="00E40EC0" w:rsidRDefault="00E16FE7" w:rsidP="00740FE6">
            <w:pPr>
              <w:ind w:right="-15"/>
              <w:jc w:val="both"/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  <w:lang w:val="ru-RU"/>
              </w:rPr>
              <w:drawing>
                <wp:inline distT="0" distB="0" distL="0" distR="0" wp14:anchorId="13D3BC30" wp14:editId="3CE72872">
                  <wp:extent cx="563880" cy="260392"/>
                  <wp:effectExtent l="0" t="0" r="762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41" cy="26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pct"/>
          </w:tcPr>
          <w:p w14:paraId="51E6C60D" w14:textId="77777777" w:rsidR="00E40EC0" w:rsidRPr="00A47A82" w:rsidRDefault="00E16FE7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Еуропалық қоғамдастықтағы уәкілетті өкіл</w:t>
            </w:r>
          </w:p>
        </w:tc>
      </w:tr>
    </w:tbl>
    <w:p w14:paraId="0A1E7881" w14:textId="77777777" w:rsidR="001C22D2" w:rsidRPr="00753CCC" w:rsidRDefault="001C22D2" w:rsidP="00EE20D7">
      <w:pPr>
        <w:rPr>
          <w:rFonts w:ascii="Times New Roman" w:hAnsi="Times New Roman" w:cs="Times New Roman"/>
          <w:sz w:val="28"/>
          <w:szCs w:val="28"/>
        </w:rPr>
      </w:pPr>
    </w:p>
    <w:p w14:paraId="4E01B060" w14:textId="4EF859C0" w:rsidR="00BE0487" w:rsidRDefault="00BE0487"/>
    <w:sectPr w:rsidR="00BE0487" w:rsidSect="009E1D99">
      <w:footerReference w:type="even" r:id="rId27"/>
      <w:footerReference w:type="default" r:id="rId28"/>
      <w:footerReference w:type="first" r:id="rId2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3F51" w14:textId="77777777" w:rsidR="00EB0564" w:rsidRDefault="00EB0564" w:rsidP="0091019D">
      <w:pPr>
        <w:spacing w:after="0" w:line="240" w:lineRule="auto"/>
      </w:pPr>
      <w:r>
        <w:separator/>
      </w:r>
    </w:p>
  </w:endnote>
  <w:endnote w:type="continuationSeparator" w:id="0">
    <w:p w14:paraId="28A61BCC" w14:textId="77777777" w:rsidR="00EB0564" w:rsidRDefault="00EB0564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E427" w14:textId="77777777" w:rsidR="009D472B" w:rsidRDefault="00EB0564"/>
  <w:p w14:paraId="65978C4D" w14:textId="77777777" w:rsidR="00BE0487" w:rsidRDefault="00EB0564">
    <w:r w:rsidRPr="00807C1B">
      <w:rPr>
        <w:rFonts w:ascii="Times New Roman" w:eastAsia="Times New Roman" w:hAnsi="Times New Roman" w:cs="Times New Roman"/>
      </w:rPr>
      <w:t>Шешімі: N070487</w:t>
    </w:r>
    <w:r w:rsidRPr="00807C1B">
      <w:rPr>
        <w:rFonts w:ascii="Times New Roman" w:eastAsia="Times New Roman" w:hAnsi="Times New Roman" w:cs="Times New Roman"/>
      </w:rPr>
      <w:br/>
      <w:t>Шешім тіркелген күні: 10.01.2024</w:t>
    </w:r>
    <w:r w:rsidRPr="00807C1B"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Кенжеханова А. Ж.</w:t>
    </w:r>
    <w:r w:rsidRPr="00807C1B">
      <w:rPr>
        <w:rFonts w:ascii="Times New Roman" w:eastAsia="Times New Roman" w:hAnsi="Times New Roman" w:cs="Times New Roman"/>
      </w:rPr>
      <w:br/>
      <w:t xml:space="preserve">(Қазақстан Республикасы Денсаулық сақтау министрлігінің Медициналық және </w:t>
    </w:r>
    <w:r w:rsidRPr="00807C1B">
      <w:rPr>
        <w:rFonts w:ascii="Times New Roman" w:eastAsia="Times New Roman" w:hAnsi="Times New Roman" w:cs="Times New Roman"/>
      </w:rPr>
      <w:t>фармацевтикалық бақылау комитеті)</w:t>
    </w:r>
    <w:r w:rsidRPr="00807C1B"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FD43" w14:textId="77777777" w:rsidR="009D472B" w:rsidRDefault="00EB0564"/>
  <w:p w14:paraId="5384BAAC" w14:textId="6903B9B6" w:rsidR="00BE0487" w:rsidRDefault="00BE04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E94C" w14:textId="77777777" w:rsidR="009D472B" w:rsidRDefault="00EB0564"/>
  <w:p w14:paraId="0CCAC7DA" w14:textId="77777777" w:rsidR="00BE0487" w:rsidRDefault="00EB0564">
    <w:r w:rsidRPr="00807C1B">
      <w:rPr>
        <w:rFonts w:ascii="Times New Roman" w:eastAsia="Times New Roman" w:hAnsi="Times New Roman" w:cs="Times New Roman"/>
      </w:rPr>
      <w:t>Шешімі: N070487</w:t>
    </w:r>
    <w:r w:rsidRPr="00807C1B">
      <w:rPr>
        <w:rFonts w:ascii="Times New Roman" w:eastAsia="Times New Roman" w:hAnsi="Times New Roman" w:cs="Times New Roman"/>
      </w:rPr>
      <w:br/>
      <w:t>Шешім тіркелген күні: 10.01.2024</w:t>
    </w:r>
    <w:r w:rsidRPr="00807C1B">
      <w:rPr>
        <w:rFonts w:ascii="Times New Roman" w:eastAsia="Times New Roman" w:hAnsi="Times New Roman" w:cs="Times New Roman"/>
      </w:rPr>
      <w:br/>
      <w:t>Мемлекеттік орган ба</w:t>
    </w:r>
    <w:r w:rsidRPr="00807C1B">
      <w:rPr>
        <w:rFonts w:ascii="Times New Roman" w:eastAsia="Times New Roman" w:hAnsi="Times New Roman" w:cs="Times New Roman"/>
      </w:rPr>
      <w:t>сшысының (немесе уәкілетті тұлғаның) тегі, аты, әкесінің аты (бар болса): Кенжеханова А. Ж.</w:t>
    </w:r>
    <w:r w:rsidRPr="00807C1B"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 w:rsidRPr="00807C1B"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</w:t>
    </w:r>
    <w:r w:rsidRPr="00807C1B">
      <w:rPr>
        <w:rFonts w:ascii="Times New Roman" w:eastAsia="Times New Roman" w:hAnsi="Times New Roman" w:cs="Times New Roman"/>
      </w:rPr>
      <w:t>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5CF4" w14:textId="77777777" w:rsidR="00EB0564" w:rsidRDefault="00EB0564" w:rsidP="0091019D">
      <w:pPr>
        <w:spacing w:after="0" w:line="240" w:lineRule="auto"/>
      </w:pPr>
      <w:r>
        <w:separator/>
      </w:r>
    </w:p>
  </w:footnote>
  <w:footnote w:type="continuationSeparator" w:id="0">
    <w:p w14:paraId="089CB603" w14:textId="77777777" w:rsidR="00EB0564" w:rsidRDefault="00EB0564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11649"/>
    <w:rsid w:val="00026BB2"/>
    <w:rsid w:val="00034F86"/>
    <w:rsid w:val="000652DB"/>
    <w:rsid w:val="000A5878"/>
    <w:rsid w:val="000B15AD"/>
    <w:rsid w:val="000C76CE"/>
    <w:rsid w:val="000F2366"/>
    <w:rsid w:val="000F4417"/>
    <w:rsid w:val="001068E6"/>
    <w:rsid w:val="00130377"/>
    <w:rsid w:val="001570A1"/>
    <w:rsid w:val="001850D1"/>
    <w:rsid w:val="001B1151"/>
    <w:rsid w:val="001C0C62"/>
    <w:rsid w:val="001C22D2"/>
    <w:rsid w:val="001C51F0"/>
    <w:rsid w:val="001E4538"/>
    <w:rsid w:val="001F1083"/>
    <w:rsid w:val="00216299"/>
    <w:rsid w:val="00217D6C"/>
    <w:rsid w:val="0023406D"/>
    <w:rsid w:val="002354B8"/>
    <w:rsid w:val="00236872"/>
    <w:rsid w:val="002854EF"/>
    <w:rsid w:val="002B06C2"/>
    <w:rsid w:val="002C383D"/>
    <w:rsid w:val="002F307E"/>
    <w:rsid w:val="00302D9C"/>
    <w:rsid w:val="00305650"/>
    <w:rsid w:val="00330E6A"/>
    <w:rsid w:val="00337631"/>
    <w:rsid w:val="00342E90"/>
    <w:rsid w:val="00376354"/>
    <w:rsid w:val="00382CCD"/>
    <w:rsid w:val="003B7D1E"/>
    <w:rsid w:val="00407670"/>
    <w:rsid w:val="004203CE"/>
    <w:rsid w:val="00431E4C"/>
    <w:rsid w:val="00435947"/>
    <w:rsid w:val="00446526"/>
    <w:rsid w:val="00463968"/>
    <w:rsid w:val="004702EE"/>
    <w:rsid w:val="004820A3"/>
    <w:rsid w:val="0048302E"/>
    <w:rsid w:val="00494EE5"/>
    <w:rsid w:val="004C380B"/>
    <w:rsid w:val="004C5947"/>
    <w:rsid w:val="004D555D"/>
    <w:rsid w:val="004E786E"/>
    <w:rsid w:val="004F39C5"/>
    <w:rsid w:val="004F5BB9"/>
    <w:rsid w:val="00534463"/>
    <w:rsid w:val="00595A8E"/>
    <w:rsid w:val="005B6B73"/>
    <w:rsid w:val="005E0A47"/>
    <w:rsid w:val="005E5769"/>
    <w:rsid w:val="005F61D6"/>
    <w:rsid w:val="006127D7"/>
    <w:rsid w:val="006342E7"/>
    <w:rsid w:val="006347B9"/>
    <w:rsid w:val="00636E65"/>
    <w:rsid w:val="00647ABB"/>
    <w:rsid w:val="006765BB"/>
    <w:rsid w:val="00684DF9"/>
    <w:rsid w:val="00686A74"/>
    <w:rsid w:val="006921FD"/>
    <w:rsid w:val="006A0E2A"/>
    <w:rsid w:val="006A141B"/>
    <w:rsid w:val="006D2A3F"/>
    <w:rsid w:val="006E0714"/>
    <w:rsid w:val="006E3FBF"/>
    <w:rsid w:val="006F2194"/>
    <w:rsid w:val="00713D91"/>
    <w:rsid w:val="00737A46"/>
    <w:rsid w:val="007504E6"/>
    <w:rsid w:val="00753CCC"/>
    <w:rsid w:val="00772341"/>
    <w:rsid w:val="00787280"/>
    <w:rsid w:val="0079322A"/>
    <w:rsid w:val="007C3964"/>
    <w:rsid w:val="007C63B2"/>
    <w:rsid w:val="007D29A9"/>
    <w:rsid w:val="007D7E98"/>
    <w:rsid w:val="007E03F5"/>
    <w:rsid w:val="007E3138"/>
    <w:rsid w:val="00807C1B"/>
    <w:rsid w:val="0081375E"/>
    <w:rsid w:val="00821803"/>
    <w:rsid w:val="00837516"/>
    <w:rsid w:val="00841B4C"/>
    <w:rsid w:val="00856A8E"/>
    <w:rsid w:val="00862639"/>
    <w:rsid w:val="00871B52"/>
    <w:rsid w:val="008964BB"/>
    <w:rsid w:val="008A33F7"/>
    <w:rsid w:val="008C1190"/>
    <w:rsid w:val="008C4DC0"/>
    <w:rsid w:val="0090239B"/>
    <w:rsid w:val="009037BB"/>
    <w:rsid w:val="0091019D"/>
    <w:rsid w:val="009156A7"/>
    <w:rsid w:val="00922292"/>
    <w:rsid w:val="00953659"/>
    <w:rsid w:val="009826FC"/>
    <w:rsid w:val="00991A96"/>
    <w:rsid w:val="009B1DC8"/>
    <w:rsid w:val="009C1B4E"/>
    <w:rsid w:val="009C7A88"/>
    <w:rsid w:val="009E1D99"/>
    <w:rsid w:val="00A00E7C"/>
    <w:rsid w:val="00A322C6"/>
    <w:rsid w:val="00A43F0B"/>
    <w:rsid w:val="00A47A82"/>
    <w:rsid w:val="00A47DA8"/>
    <w:rsid w:val="00A52AC0"/>
    <w:rsid w:val="00A57A45"/>
    <w:rsid w:val="00A65719"/>
    <w:rsid w:val="00A977E5"/>
    <w:rsid w:val="00AA2430"/>
    <w:rsid w:val="00AA4F03"/>
    <w:rsid w:val="00AB04E1"/>
    <w:rsid w:val="00AB5204"/>
    <w:rsid w:val="00AD04CE"/>
    <w:rsid w:val="00AE1E73"/>
    <w:rsid w:val="00B31EE5"/>
    <w:rsid w:val="00B33CF8"/>
    <w:rsid w:val="00B470A3"/>
    <w:rsid w:val="00B47751"/>
    <w:rsid w:val="00B63C38"/>
    <w:rsid w:val="00B75D85"/>
    <w:rsid w:val="00B77378"/>
    <w:rsid w:val="00B84D11"/>
    <w:rsid w:val="00B87177"/>
    <w:rsid w:val="00BB7A94"/>
    <w:rsid w:val="00BD3CD8"/>
    <w:rsid w:val="00BE0487"/>
    <w:rsid w:val="00BE33FF"/>
    <w:rsid w:val="00C02879"/>
    <w:rsid w:val="00C04ABE"/>
    <w:rsid w:val="00C061B8"/>
    <w:rsid w:val="00C07AEC"/>
    <w:rsid w:val="00C2434E"/>
    <w:rsid w:val="00C416D6"/>
    <w:rsid w:val="00C4208C"/>
    <w:rsid w:val="00C457EB"/>
    <w:rsid w:val="00C50A27"/>
    <w:rsid w:val="00C51A50"/>
    <w:rsid w:val="00C5752F"/>
    <w:rsid w:val="00C64116"/>
    <w:rsid w:val="00C80804"/>
    <w:rsid w:val="00C96CC1"/>
    <w:rsid w:val="00CA51BF"/>
    <w:rsid w:val="00CB69A6"/>
    <w:rsid w:val="00CC06F6"/>
    <w:rsid w:val="00CE489A"/>
    <w:rsid w:val="00CE6489"/>
    <w:rsid w:val="00CF7199"/>
    <w:rsid w:val="00D06AC6"/>
    <w:rsid w:val="00D10FA7"/>
    <w:rsid w:val="00D22199"/>
    <w:rsid w:val="00D2227F"/>
    <w:rsid w:val="00D8580D"/>
    <w:rsid w:val="00D912A4"/>
    <w:rsid w:val="00DA3F41"/>
    <w:rsid w:val="00DB22F3"/>
    <w:rsid w:val="00DD71DC"/>
    <w:rsid w:val="00DE0DF5"/>
    <w:rsid w:val="00E03A47"/>
    <w:rsid w:val="00E077AE"/>
    <w:rsid w:val="00E153FF"/>
    <w:rsid w:val="00E16FE7"/>
    <w:rsid w:val="00E212F6"/>
    <w:rsid w:val="00E25139"/>
    <w:rsid w:val="00E359C0"/>
    <w:rsid w:val="00E36C26"/>
    <w:rsid w:val="00E40EC0"/>
    <w:rsid w:val="00E651AD"/>
    <w:rsid w:val="00E65CBC"/>
    <w:rsid w:val="00E718DA"/>
    <w:rsid w:val="00E76BB1"/>
    <w:rsid w:val="00EB0564"/>
    <w:rsid w:val="00EB23D4"/>
    <w:rsid w:val="00EC1D6F"/>
    <w:rsid w:val="00EC5195"/>
    <w:rsid w:val="00EE20D7"/>
    <w:rsid w:val="00EE53A6"/>
    <w:rsid w:val="00EE6505"/>
    <w:rsid w:val="00F12B84"/>
    <w:rsid w:val="00F22DB8"/>
    <w:rsid w:val="00F26869"/>
    <w:rsid w:val="00F30C58"/>
    <w:rsid w:val="00F35DCD"/>
    <w:rsid w:val="00F53D97"/>
    <w:rsid w:val="00F6039B"/>
    <w:rsid w:val="00F7757B"/>
    <w:rsid w:val="00F91DB4"/>
    <w:rsid w:val="00FA45DC"/>
    <w:rsid w:val="00FB596E"/>
    <w:rsid w:val="00FC01DA"/>
    <w:rsid w:val="00FF05BD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8CBAA"/>
  <w15:docId w15:val="{E5F82219-E1EA-4DAD-91DB-815BA20F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val="kk" w:eastAsia="ru-RU"/>
    </w:rPr>
  </w:style>
  <w:style w:type="table" w:styleId="a5">
    <w:name w:val="Table Grid"/>
    <w:basedOn w:val="a1"/>
    <w:uiPriority w:val="5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1E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3F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07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7C1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info@browndove.com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dcterms:created xsi:type="dcterms:W3CDTF">2023-11-24T12:27:00Z</dcterms:created>
  <dcterms:modified xsi:type="dcterms:W3CDTF">2024-01-29T09:24:00Z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